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BC4EC" w14:textId="77777777" w:rsidR="00DD1213" w:rsidRPr="00A916F6" w:rsidRDefault="00DD1213" w:rsidP="00691CBF">
      <w:pPr>
        <w:spacing w:after="0" w:line="240" w:lineRule="auto"/>
        <w:jc w:val="center"/>
        <w:textAlignment w:val="baseline"/>
        <w:rPr>
          <w:rFonts w:ascii="Segoe UI" w:eastAsia="Times New Roman" w:hAnsi="Segoe UI" w:cs="Segoe UI"/>
          <w:sz w:val="18"/>
          <w:szCs w:val="18"/>
          <w:lang w:val="mn-MN"/>
        </w:rPr>
      </w:pPr>
      <w:r w:rsidRPr="00A916F6">
        <w:rPr>
          <w:rFonts w:ascii="Arial" w:eastAsia="Times New Roman" w:hAnsi="Arial" w:cs="Arial"/>
          <w:b/>
          <w:bCs/>
          <w:sz w:val="24"/>
          <w:szCs w:val="24"/>
          <w:lang w:val="mn-MN"/>
        </w:rPr>
        <w:t>ТӨСВИЙН ЕРӨНХИЙЛӨН ЗАХИРАГЧ</w:t>
      </w:r>
      <w:r w:rsidRPr="00A916F6">
        <w:rPr>
          <w:rFonts w:ascii="Arial" w:eastAsia="Times New Roman" w:hAnsi="Arial" w:cs="Arial"/>
          <w:sz w:val="24"/>
          <w:szCs w:val="24"/>
          <w:lang w:val="mn-MN"/>
        </w:rPr>
        <w:t> </w:t>
      </w:r>
    </w:p>
    <w:p w14:paraId="131E61FC" w14:textId="23988DC1" w:rsidR="00DD1213" w:rsidRPr="00A916F6" w:rsidRDefault="00DD1213" w:rsidP="00691CBF">
      <w:pPr>
        <w:spacing w:after="0" w:line="240" w:lineRule="auto"/>
        <w:jc w:val="center"/>
        <w:textAlignment w:val="baseline"/>
        <w:rPr>
          <w:rFonts w:ascii="Segoe UI" w:eastAsia="Times New Roman" w:hAnsi="Segoe UI" w:cs="Segoe UI"/>
          <w:sz w:val="18"/>
          <w:szCs w:val="18"/>
          <w:lang w:val="mn-MN"/>
        </w:rPr>
      </w:pPr>
      <w:r w:rsidRPr="00A916F6">
        <w:rPr>
          <w:rFonts w:ascii="Arial" w:eastAsia="Times New Roman" w:hAnsi="Arial" w:cs="Arial"/>
          <w:b/>
          <w:bCs/>
          <w:sz w:val="24"/>
          <w:szCs w:val="24"/>
          <w:lang w:val="mn-MN"/>
        </w:rPr>
        <w:t xml:space="preserve">НАРЫН 2023 ОНЫ ХУДАЛДАН АВАХ </w:t>
      </w:r>
    </w:p>
    <w:p w14:paraId="79250477" w14:textId="4935FB9E" w:rsidR="00DD1213" w:rsidRPr="00A916F6" w:rsidRDefault="00DD1213" w:rsidP="00691CBF">
      <w:pPr>
        <w:spacing w:after="0" w:line="240" w:lineRule="auto"/>
        <w:jc w:val="center"/>
        <w:textAlignment w:val="baseline"/>
        <w:rPr>
          <w:rFonts w:ascii="Arial" w:eastAsia="Times New Roman" w:hAnsi="Arial" w:cs="Arial"/>
          <w:sz w:val="24"/>
          <w:szCs w:val="24"/>
          <w:lang w:val="mn-MN"/>
        </w:rPr>
      </w:pPr>
      <w:r w:rsidRPr="00A916F6">
        <w:rPr>
          <w:rFonts w:ascii="Arial" w:eastAsia="Times New Roman" w:hAnsi="Arial" w:cs="Arial"/>
          <w:b/>
          <w:bCs/>
          <w:sz w:val="24"/>
          <w:szCs w:val="24"/>
          <w:lang w:val="mn-MN"/>
        </w:rPr>
        <w:t>АЖИЛЛАГААНЫ ХЭРЭГЖИЛТИЙН ТАЙЛАН</w:t>
      </w:r>
    </w:p>
    <w:p w14:paraId="7D0D9FBA" w14:textId="77777777" w:rsidR="00DD1213" w:rsidRPr="00A916F6" w:rsidRDefault="00DD1213" w:rsidP="00691CBF">
      <w:pPr>
        <w:spacing w:after="0" w:line="240" w:lineRule="auto"/>
        <w:jc w:val="center"/>
        <w:textAlignment w:val="baseline"/>
        <w:rPr>
          <w:rFonts w:ascii="Arial" w:eastAsia="Times New Roman" w:hAnsi="Arial" w:cs="Arial"/>
          <w:sz w:val="24"/>
          <w:szCs w:val="24"/>
          <w:lang w:val="mn-MN"/>
        </w:rPr>
      </w:pPr>
    </w:p>
    <w:p w14:paraId="5681AB20" w14:textId="36F8FD31" w:rsidR="00DD1213" w:rsidRPr="00A916F6" w:rsidRDefault="00DD1213" w:rsidP="00691CBF">
      <w:pPr>
        <w:spacing w:after="0" w:line="240" w:lineRule="auto"/>
        <w:ind w:right="-105" w:firstLine="720"/>
        <w:jc w:val="both"/>
        <w:textAlignment w:val="baseline"/>
        <w:rPr>
          <w:rFonts w:ascii="Arial" w:eastAsia="Times New Roman" w:hAnsi="Arial" w:cs="Arial"/>
          <w:sz w:val="24"/>
          <w:szCs w:val="24"/>
          <w:lang w:val="mn-MN"/>
        </w:rPr>
      </w:pPr>
      <w:r w:rsidRPr="00A916F6">
        <w:rPr>
          <w:rFonts w:ascii="Arial" w:eastAsia="Times New Roman" w:hAnsi="Arial" w:cs="Arial"/>
          <w:sz w:val="24"/>
          <w:szCs w:val="24"/>
          <w:lang w:val="mn-MN"/>
        </w:rPr>
        <w:t>Төрийн болон орон нутгийн өмчийн хөрөнгөөр бараа, ажил, үйлчилгээ худалдан авах тухай хууль /цаашид “хууль” гэх/-ийн 46 дугаар зүйлийн 46.3 дах</w:t>
      </w:r>
      <w:r w:rsidR="005D3FE5" w:rsidRPr="00A916F6">
        <w:rPr>
          <w:rFonts w:ascii="Arial" w:eastAsia="Times New Roman" w:hAnsi="Arial" w:cs="Arial"/>
          <w:sz w:val="24"/>
          <w:szCs w:val="24"/>
          <w:lang w:val="mn-MN"/>
        </w:rPr>
        <w:t>ь</w:t>
      </w:r>
      <w:r w:rsidRPr="00A916F6">
        <w:rPr>
          <w:rFonts w:ascii="Arial" w:eastAsia="Times New Roman" w:hAnsi="Arial" w:cs="Arial"/>
          <w:sz w:val="24"/>
          <w:szCs w:val="24"/>
          <w:lang w:val="mn-MN"/>
        </w:rPr>
        <w:t xml:space="preserve"> хэсэг, Сангийн сайдын 2023 оны А/250 дугаар тушаал</w:t>
      </w:r>
      <w:r w:rsidR="005D3FE5" w:rsidRPr="00A916F6">
        <w:rPr>
          <w:rFonts w:ascii="Arial" w:eastAsia="Times New Roman" w:hAnsi="Arial" w:cs="Arial"/>
          <w:sz w:val="24"/>
          <w:szCs w:val="24"/>
          <w:lang w:val="mn-MN"/>
        </w:rPr>
        <w:t>ын хавсралт</w:t>
      </w:r>
      <w:r w:rsidRPr="00A916F6">
        <w:rPr>
          <w:rFonts w:ascii="Arial" w:eastAsia="Times New Roman" w:hAnsi="Arial" w:cs="Arial"/>
          <w:sz w:val="24"/>
          <w:szCs w:val="24"/>
          <w:lang w:val="mn-MN"/>
        </w:rPr>
        <w:t xml:space="preserve">аар батлагдсан “Төрийн болон орон нутгийн өмчийн хөрөнгөөр бараа, ажил, үйлчилгээ худалдан авах ажиллагааг төлөвлөх, тайлагнах журам”-ын </w:t>
      </w:r>
      <w:r w:rsidR="006112FF" w:rsidRPr="00A916F6">
        <w:rPr>
          <w:rFonts w:ascii="Arial" w:eastAsia="Times New Roman" w:hAnsi="Arial" w:cs="Arial"/>
          <w:sz w:val="24"/>
          <w:szCs w:val="24"/>
          <w:lang w:val="mn-MN"/>
        </w:rPr>
        <w:t>3 дугаар зүйлд</w:t>
      </w:r>
      <w:r w:rsidRPr="00A916F6">
        <w:rPr>
          <w:rFonts w:ascii="Arial" w:eastAsia="Times New Roman" w:hAnsi="Arial" w:cs="Arial"/>
          <w:sz w:val="24"/>
          <w:szCs w:val="24"/>
          <w:lang w:val="mn-MN"/>
        </w:rPr>
        <w:t xml:space="preserve"> заасны дагуу </w:t>
      </w:r>
      <w:r w:rsidR="00225846" w:rsidRPr="00A916F6">
        <w:rPr>
          <w:rFonts w:ascii="Arial" w:eastAsia="Times New Roman" w:hAnsi="Arial" w:cs="Arial"/>
          <w:sz w:val="24"/>
          <w:szCs w:val="24"/>
          <w:lang w:val="mn-MN"/>
        </w:rPr>
        <w:t>т</w:t>
      </w:r>
      <w:r w:rsidRPr="00A916F6">
        <w:rPr>
          <w:rFonts w:ascii="Arial" w:eastAsia="Times New Roman" w:hAnsi="Arial" w:cs="Arial"/>
          <w:sz w:val="24"/>
          <w:szCs w:val="24"/>
          <w:lang w:val="mn-MN"/>
        </w:rPr>
        <w:t xml:space="preserve">өсвийн ерөнхийлөн захирагч нарын 2023 оны худалдан авах ажиллагааны хэрэгжилтийг худалдан авах ажиллагааны цахим систем (www.tender.gov.mn)-д /цаашид “цахим систем” гэх/ нийтэлсэн төлөвлөгөө, түүний биелэлт, үр дүн болон гомдлын судалгаанд үндэслэн </w:t>
      </w:r>
      <w:r w:rsidR="00626122" w:rsidRPr="00A916F6">
        <w:rPr>
          <w:rFonts w:ascii="Arial" w:eastAsia="Times New Roman" w:hAnsi="Arial" w:cs="Arial"/>
          <w:sz w:val="24"/>
          <w:szCs w:val="24"/>
          <w:lang w:val="mn-MN"/>
        </w:rPr>
        <w:t xml:space="preserve">мөн журмын </w:t>
      </w:r>
      <w:r w:rsidR="00794A17" w:rsidRPr="00A916F6">
        <w:rPr>
          <w:rFonts w:ascii="Arial" w:eastAsia="Times New Roman" w:hAnsi="Arial" w:cs="Arial"/>
          <w:sz w:val="24"/>
          <w:szCs w:val="24"/>
          <w:lang w:val="mn-MN"/>
        </w:rPr>
        <w:t xml:space="preserve">4 дүгээр зүйлд зааснаар </w:t>
      </w:r>
      <w:r w:rsidR="005622DC" w:rsidRPr="00A916F6">
        <w:rPr>
          <w:rFonts w:ascii="Arial" w:eastAsia="Times New Roman" w:hAnsi="Arial" w:cs="Arial"/>
          <w:sz w:val="24"/>
          <w:szCs w:val="24"/>
          <w:lang w:val="mn-MN"/>
        </w:rPr>
        <w:t xml:space="preserve">хяналт тавьж, </w:t>
      </w:r>
      <w:r w:rsidR="00871FF9" w:rsidRPr="00A916F6">
        <w:rPr>
          <w:rFonts w:ascii="Arial" w:eastAsia="Times New Roman" w:hAnsi="Arial" w:cs="Arial"/>
          <w:sz w:val="24"/>
          <w:szCs w:val="24"/>
          <w:lang w:val="mn-MN"/>
        </w:rPr>
        <w:t>дүн шинжилгээ хийлээ</w:t>
      </w:r>
      <w:r w:rsidRPr="00A916F6">
        <w:rPr>
          <w:rFonts w:ascii="Arial" w:eastAsia="Times New Roman" w:hAnsi="Arial" w:cs="Arial"/>
          <w:sz w:val="24"/>
          <w:szCs w:val="24"/>
          <w:lang w:val="mn-MN"/>
        </w:rPr>
        <w:t>.</w:t>
      </w:r>
    </w:p>
    <w:p w14:paraId="4E837354" w14:textId="77777777" w:rsidR="00DD1213" w:rsidRPr="00A916F6" w:rsidRDefault="00DD1213" w:rsidP="00691CBF">
      <w:pPr>
        <w:spacing w:after="0" w:line="240" w:lineRule="auto"/>
        <w:ind w:right="-105" w:firstLine="720"/>
        <w:jc w:val="both"/>
        <w:textAlignment w:val="baseline"/>
        <w:rPr>
          <w:rFonts w:ascii="Arial" w:eastAsia="Times New Roman" w:hAnsi="Arial" w:cs="Arial"/>
          <w:sz w:val="24"/>
          <w:szCs w:val="24"/>
          <w:lang w:val="mn-MN"/>
        </w:rPr>
      </w:pPr>
    </w:p>
    <w:p w14:paraId="6ED57257" w14:textId="3C09141F" w:rsidR="00DD1213" w:rsidRPr="00A916F6" w:rsidRDefault="00DD1213" w:rsidP="00691CBF">
      <w:pPr>
        <w:spacing w:after="0" w:line="240" w:lineRule="auto"/>
        <w:ind w:right="-105" w:firstLine="720"/>
        <w:jc w:val="both"/>
        <w:textAlignment w:val="baseline"/>
        <w:rPr>
          <w:rFonts w:ascii="Arial" w:eastAsia="Times New Roman" w:hAnsi="Arial" w:cs="Arial"/>
          <w:sz w:val="24"/>
          <w:szCs w:val="24"/>
          <w:lang w:val="mn-MN"/>
        </w:rPr>
      </w:pPr>
      <w:r w:rsidRPr="00A916F6">
        <w:rPr>
          <w:rFonts w:ascii="Arial" w:eastAsia="Times New Roman" w:hAnsi="Arial" w:cs="Arial"/>
          <w:sz w:val="24"/>
          <w:szCs w:val="24"/>
          <w:lang w:val="mn-MN"/>
        </w:rPr>
        <w:t xml:space="preserve">Хуулийн 46 дугаар зүйлийн 46.2 дахь хэсэгт зааснаар нийт 60 төсвийн ерөнхийлөн захирагчаас 54 төсвийн ерөнхийлөн захирагч 2023 оны худалдан авах ажиллагааны хэрэгжилтийн тайланг цахим системээр ирүүлсэн. </w:t>
      </w:r>
      <w:r w:rsidR="0082175F" w:rsidRPr="00A916F6">
        <w:rPr>
          <w:rFonts w:ascii="Arial" w:eastAsia="Times New Roman" w:hAnsi="Arial" w:cs="Arial"/>
          <w:sz w:val="24"/>
          <w:szCs w:val="24"/>
          <w:lang w:val="mn-MN"/>
        </w:rPr>
        <w:t xml:space="preserve">Боомтын сэргэлтийн үндэсний хорооны дарга, Нийслэл Улаанбаатар хотын автозамын түгжрэлийг бууруулах үндэсний хорооны дарга, </w:t>
      </w:r>
      <w:r w:rsidR="1D330773" w:rsidRPr="00A916F6">
        <w:rPr>
          <w:rFonts w:ascii="Arial" w:eastAsia="Times New Roman" w:hAnsi="Arial" w:cs="Arial"/>
          <w:sz w:val="24"/>
          <w:szCs w:val="24"/>
          <w:lang w:val="mn-MN"/>
        </w:rPr>
        <w:t xml:space="preserve">Улсын </w:t>
      </w:r>
      <w:r w:rsidR="0082175F" w:rsidRPr="00A916F6">
        <w:rPr>
          <w:rFonts w:ascii="Arial" w:eastAsia="Times New Roman" w:hAnsi="Arial" w:cs="Arial"/>
          <w:sz w:val="24"/>
          <w:szCs w:val="24"/>
          <w:lang w:val="mn-MN"/>
        </w:rPr>
        <w:t xml:space="preserve">Их Хурлын дарга, Үндсэн хуулийн цэцийн дарга, Хүний эрхийн үндэсний комиссын дарга, Цагаатгах ажлыг удирдан зохион байгуулах улсын комиссын дарга </w:t>
      </w:r>
      <w:r w:rsidR="4A9E4365" w:rsidRPr="00A916F6">
        <w:rPr>
          <w:rFonts w:ascii="Arial" w:eastAsia="Times New Roman" w:hAnsi="Arial" w:cs="Arial"/>
          <w:sz w:val="24"/>
          <w:szCs w:val="24"/>
          <w:lang w:val="mn-MN"/>
        </w:rPr>
        <w:t xml:space="preserve">нар </w:t>
      </w:r>
      <w:r w:rsidR="0082175F" w:rsidRPr="00A916F6">
        <w:rPr>
          <w:rFonts w:ascii="Arial" w:eastAsia="Times New Roman" w:hAnsi="Arial" w:cs="Arial"/>
          <w:sz w:val="24"/>
          <w:szCs w:val="24"/>
          <w:lang w:val="mn-MN"/>
        </w:rPr>
        <w:t>худалдан авах ажиллагааны 2023 оны хэрэгжилтийн тайлан ирүүлээгүй байна.</w:t>
      </w:r>
    </w:p>
    <w:p w14:paraId="59FF9766" w14:textId="77777777" w:rsidR="007B0844" w:rsidRPr="00A916F6" w:rsidRDefault="007B0844" w:rsidP="00691CBF">
      <w:pPr>
        <w:spacing w:after="0" w:line="240" w:lineRule="auto"/>
        <w:ind w:right="-105" w:firstLine="720"/>
        <w:jc w:val="both"/>
        <w:textAlignment w:val="baseline"/>
        <w:rPr>
          <w:rFonts w:ascii="Arial" w:eastAsia="Times New Roman" w:hAnsi="Arial" w:cs="Arial"/>
          <w:sz w:val="24"/>
          <w:szCs w:val="24"/>
          <w:lang w:val="mn-MN"/>
        </w:rPr>
      </w:pPr>
    </w:p>
    <w:p w14:paraId="25CA354E" w14:textId="59914D6C" w:rsidR="007B0844" w:rsidRPr="00A916F6" w:rsidRDefault="007B0844" w:rsidP="00691CBF">
      <w:pPr>
        <w:pStyle w:val="ListParagraph"/>
        <w:numPr>
          <w:ilvl w:val="0"/>
          <w:numId w:val="2"/>
        </w:numPr>
        <w:spacing w:after="0" w:line="240" w:lineRule="auto"/>
        <w:ind w:right="-105"/>
        <w:jc w:val="both"/>
        <w:textAlignment w:val="baseline"/>
        <w:rPr>
          <w:rFonts w:ascii="Arial" w:eastAsia="Times New Roman" w:hAnsi="Arial" w:cs="Arial"/>
          <w:b/>
          <w:bCs/>
          <w:sz w:val="24"/>
          <w:szCs w:val="24"/>
          <w:lang w:val="mn-MN"/>
        </w:rPr>
      </w:pPr>
      <w:r w:rsidRPr="00A916F6">
        <w:rPr>
          <w:rFonts w:ascii="Arial" w:eastAsia="Times New Roman" w:hAnsi="Arial" w:cs="Arial"/>
          <w:b/>
          <w:bCs/>
          <w:sz w:val="24"/>
          <w:szCs w:val="24"/>
          <w:lang w:val="mn-MN"/>
        </w:rPr>
        <w:t>Худалдан авах ажиллагааны төлөвлөлт</w:t>
      </w:r>
    </w:p>
    <w:p w14:paraId="41B4689D" w14:textId="77777777" w:rsidR="0082175F" w:rsidRPr="00A916F6" w:rsidRDefault="0082175F" w:rsidP="00691CBF">
      <w:pPr>
        <w:spacing w:after="0" w:line="240" w:lineRule="auto"/>
        <w:ind w:right="-105" w:firstLine="720"/>
        <w:jc w:val="both"/>
        <w:textAlignment w:val="baseline"/>
        <w:rPr>
          <w:rFonts w:ascii="Arial" w:eastAsia="Times New Roman" w:hAnsi="Arial" w:cs="Arial"/>
          <w:sz w:val="24"/>
          <w:szCs w:val="24"/>
          <w:lang w:val="mn-MN"/>
        </w:rPr>
      </w:pPr>
    </w:p>
    <w:p w14:paraId="72BD69A5" w14:textId="0E470BCE" w:rsidR="21AC5310" w:rsidRPr="00A916F6" w:rsidRDefault="00F20BF9" w:rsidP="37188EFB">
      <w:pPr>
        <w:spacing w:after="0" w:line="240" w:lineRule="auto"/>
        <w:ind w:firstLine="720"/>
        <w:jc w:val="both"/>
        <w:rPr>
          <w:rFonts w:ascii="Arial" w:eastAsia="Times New Roman" w:hAnsi="Arial" w:cs="Arial"/>
          <w:sz w:val="24"/>
          <w:szCs w:val="24"/>
          <w:lang w:val="mn-MN"/>
        </w:rPr>
      </w:pPr>
      <w:r w:rsidRPr="00A916F6">
        <w:rPr>
          <w:rFonts w:ascii="Arial" w:eastAsia="Arial" w:hAnsi="Arial" w:cs="Arial"/>
          <w:sz w:val="24"/>
          <w:szCs w:val="24"/>
          <w:lang w:val="mn-MN"/>
        </w:rPr>
        <w:t>Ц</w:t>
      </w:r>
      <w:r w:rsidR="21AC5310" w:rsidRPr="00A916F6">
        <w:rPr>
          <w:rFonts w:ascii="Arial" w:eastAsia="Arial" w:hAnsi="Arial" w:cs="Arial"/>
          <w:sz w:val="24"/>
          <w:szCs w:val="24"/>
          <w:lang w:val="mn-MN"/>
        </w:rPr>
        <w:t xml:space="preserve">ахим системээр ирүүлсэн төсвийн ерөнхийлөн захирагч нарын худалдан авах ажиллагааны 2023 оны тайлангаас үзэхэд нийт 14,904.6 тэрбум төгрөгийн </w:t>
      </w:r>
      <w:r w:rsidRPr="00A916F6">
        <w:rPr>
          <w:rFonts w:ascii="Arial" w:eastAsia="Arial" w:hAnsi="Arial" w:cs="Arial"/>
          <w:sz w:val="24"/>
          <w:szCs w:val="24"/>
          <w:lang w:val="mn-MN"/>
        </w:rPr>
        <w:t xml:space="preserve">төсөвт </w:t>
      </w:r>
      <w:r w:rsidR="21AC5310" w:rsidRPr="00A916F6">
        <w:rPr>
          <w:rFonts w:ascii="Arial" w:eastAsia="Arial" w:hAnsi="Arial" w:cs="Arial"/>
          <w:sz w:val="24"/>
          <w:szCs w:val="24"/>
          <w:lang w:val="mn-MN"/>
        </w:rPr>
        <w:t>өртөгтэй 32,893 төсөл, арга хэмжээний худалдан авах ажиллагааг зохион байгуулахаар төлөвлөсөн байна.</w:t>
      </w:r>
      <w:r w:rsidR="3AB5A6E8" w:rsidRPr="00A916F6">
        <w:rPr>
          <w:rFonts w:ascii="Arial" w:eastAsia="Arial" w:hAnsi="Arial" w:cs="Arial"/>
          <w:sz w:val="24"/>
          <w:szCs w:val="24"/>
          <w:lang w:val="mn-MN"/>
        </w:rPr>
        <w:t xml:space="preserve"> </w:t>
      </w:r>
      <w:r w:rsidR="3B9DECF8" w:rsidRPr="00A916F6">
        <w:rPr>
          <w:rFonts w:ascii="Arial" w:eastAsia="Arial" w:hAnsi="Arial" w:cs="Arial"/>
          <w:sz w:val="24"/>
          <w:szCs w:val="24"/>
          <w:lang w:val="mn-MN"/>
        </w:rPr>
        <w:t xml:space="preserve">Энэ нь </w:t>
      </w:r>
      <w:r w:rsidR="3AB5A6E8" w:rsidRPr="00A916F6">
        <w:rPr>
          <w:rFonts w:ascii="Arial" w:eastAsia="Arial" w:hAnsi="Arial" w:cs="Arial"/>
          <w:sz w:val="24"/>
          <w:szCs w:val="24"/>
          <w:lang w:val="mn-MN"/>
        </w:rPr>
        <w:t>өмнөх онтой харьцуулаха</w:t>
      </w:r>
      <w:r w:rsidR="6A25B9B0" w:rsidRPr="00A916F6">
        <w:rPr>
          <w:rFonts w:ascii="Arial" w:eastAsia="Arial" w:hAnsi="Arial" w:cs="Arial"/>
          <w:sz w:val="24"/>
          <w:szCs w:val="24"/>
          <w:lang w:val="mn-MN"/>
        </w:rPr>
        <w:t>д</w:t>
      </w:r>
      <w:r w:rsidR="3AB5A6E8" w:rsidRPr="00A916F6">
        <w:rPr>
          <w:rFonts w:ascii="Arial" w:eastAsia="Arial" w:hAnsi="Arial" w:cs="Arial"/>
          <w:sz w:val="24"/>
          <w:szCs w:val="24"/>
          <w:lang w:val="mn-MN"/>
        </w:rPr>
        <w:t xml:space="preserve"> төсөвт өртгийн хувьд 2 хувиар, тоо хэмжээний хувьд 7 хувиар өссөн үзүүлэлттэй байна. </w:t>
      </w:r>
      <w:r w:rsidR="4F5CDD63" w:rsidRPr="00A916F6">
        <w:rPr>
          <w:rFonts w:ascii="Arial" w:eastAsia="Times New Roman" w:hAnsi="Arial" w:cs="Arial"/>
          <w:sz w:val="24"/>
          <w:szCs w:val="24"/>
          <w:lang w:val="mn-MN"/>
        </w:rPr>
        <w:t>(хүснэгт 1.)</w:t>
      </w:r>
    </w:p>
    <w:p w14:paraId="16F7527A" w14:textId="36F9D2E3" w:rsidR="041D247D" w:rsidRPr="00A916F6" w:rsidRDefault="041D247D" w:rsidP="041D247D">
      <w:pPr>
        <w:spacing w:after="0" w:line="240" w:lineRule="auto"/>
        <w:ind w:firstLine="720"/>
        <w:jc w:val="both"/>
        <w:rPr>
          <w:rFonts w:ascii="Arial" w:eastAsia="Times New Roman" w:hAnsi="Arial" w:cs="Arial"/>
          <w:sz w:val="24"/>
          <w:szCs w:val="24"/>
          <w:lang w:val="mn-MN"/>
        </w:rPr>
      </w:pPr>
    </w:p>
    <w:p w14:paraId="6EEA1AE0" w14:textId="244B9208" w:rsidR="00241858" w:rsidRPr="00A916F6" w:rsidRDefault="007756E2" w:rsidP="00691CBF">
      <w:pPr>
        <w:spacing w:after="0" w:line="240" w:lineRule="auto"/>
        <w:ind w:firstLine="720"/>
        <w:jc w:val="both"/>
        <w:textAlignment w:val="baseline"/>
        <w:rPr>
          <w:rFonts w:ascii="Arial" w:hAnsi="Arial" w:cs="Arial"/>
          <w:lang w:val="mn-MN"/>
        </w:rPr>
      </w:pPr>
      <w:r w:rsidRPr="00A916F6">
        <w:rPr>
          <w:rFonts w:ascii="Arial" w:eastAsia="Times New Roman" w:hAnsi="Arial" w:cs="Arial"/>
          <w:sz w:val="24"/>
          <w:szCs w:val="24"/>
          <w:lang w:val="mn-MN"/>
          <w14:ligatures w14:val="none"/>
        </w:rPr>
        <w:t xml:space="preserve"> </w:t>
      </w:r>
      <w:r w:rsidR="00241858" w:rsidRPr="00A916F6">
        <w:rPr>
          <w:rFonts w:ascii="Arial" w:hAnsi="Arial" w:cs="Arial"/>
          <w:lang w:val="mn-MN"/>
        </w:rPr>
        <w:t xml:space="preserve">Хүснэгт </w:t>
      </w:r>
      <w:r w:rsidR="004127BE" w:rsidRPr="00A916F6">
        <w:rPr>
          <w:rFonts w:ascii="Arial" w:hAnsi="Arial" w:cs="Arial"/>
          <w:lang w:val="mn-MN"/>
        </w:rPr>
        <w:fldChar w:fldCharType="begin"/>
      </w:r>
      <w:r w:rsidR="004127BE" w:rsidRPr="00A916F6">
        <w:rPr>
          <w:rFonts w:ascii="Arial" w:hAnsi="Arial" w:cs="Arial"/>
          <w:lang w:val="mn-MN"/>
        </w:rPr>
        <w:instrText xml:space="preserve"> SEQ Хүснэгт \* ARABIC </w:instrText>
      </w:r>
      <w:r w:rsidR="004127BE" w:rsidRPr="00A916F6">
        <w:rPr>
          <w:rFonts w:ascii="Arial" w:hAnsi="Arial" w:cs="Arial"/>
          <w:lang w:val="mn-MN"/>
        </w:rPr>
        <w:fldChar w:fldCharType="separate"/>
      </w:r>
      <w:r w:rsidR="00730011" w:rsidRPr="00A916F6">
        <w:rPr>
          <w:rFonts w:ascii="Arial" w:hAnsi="Arial" w:cs="Arial"/>
          <w:noProof/>
          <w:lang w:val="mn-MN"/>
        </w:rPr>
        <w:t>1</w:t>
      </w:r>
      <w:r w:rsidR="004127BE" w:rsidRPr="00A916F6">
        <w:rPr>
          <w:rFonts w:ascii="Arial" w:hAnsi="Arial" w:cs="Arial"/>
          <w:lang w:val="mn-MN"/>
        </w:rPr>
        <w:fldChar w:fldCharType="end"/>
      </w:r>
      <w:r w:rsidR="00241858" w:rsidRPr="00A916F6">
        <w:rPr>
          <w:rFonts w:ascii="Arial" w:hAnsi="Arial" w:cs="Arial"/>
          <w:lang w:val="mn-MN"/>
        </w:rPr>
        <w:t>. Худалдан авах ажиллагааны төлөвлөлт</w:t>
      </w:r>
    </w:p>
    <w:p w14:paraId="0E24DE2F" w14:textId="48C6EAC5" w:rsidR="009E2E4C" w:rsidRPr="00A916F6" w:rsidRDefault="00241858" w:rsidP="00691CBF">
      <w:pPr>
        <w:spacing w:after="0" w:line="240" w:lineRule="auto"/>
        <w:textAlignment w:val="baseline"/>
        <w:rPr>
          <w:rFonts w:ascii="Arial" w:eastAsia="Times New Roman" w:hAnsi="Arial" w:cs="Arial"/>
          <w:sz w:val="24"/>
          <w:szCs w:val="24"/>
          <w:lang w:val="mn-MN"/>
          <w14:ligatures w14:val="none"/>
        </w:rPr>
      </w:pPr>
      <w:r w:rsidRPr="00A916F6">
        <w:rPr>
          <w:noProof/>
          <w:lang w:val="mn-MN"/>
        </w:rPr>
        <w:drawing>
          <wp:inline distT="0" distB="0" distL="0" distR="0" wp14:anchorId="12295A37" wp14:editId="5776B0DE">
            <wp:extent cx="5734050" cy="2695575"/>
            <wp:effectExtent l="0" t="0" r="0" b="9525"/>
            <wp:docPr id="8" name="Picture 7">
              <a:extLst xmlns:a="http://schemas.openxmlformats.org/drawingml/2006/main">
                <a:ext uri="{FF2B5EF4-FFF2-40B4-BE49-F238E27FC236}">
                  <a16:creationId xmlns:a16="http://schemas.microsoft.com/office/drawing/2014/main" id="{2506D13F-3DC3-398A-C871-AE8AC5B2FC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2506D13F-3DC3-398A-C871-AE8AC5B2FC9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26955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99E1383" w14:textId="77777777" w:rsidR="009E2E4C" w:rsidRPr="00A916F6" w:rsidRDefault="009E2E4C" w:rsidP="00691CBF">
      <w:pPr>
        <w:spacing w:after="0" w:line="240" w:lineRule="auto"/>
        <w:ind w:firstLine="720"/>
        <w:jc w:val="both"/>
        <w:textAlignment w:val="baseline"/>
        <w:rPr>
          <w:rFonts w:ascii="Arial" w:eastAsia="Times New Roman" w:hAnsi="Arial" w:cs="Arial"/>
          <w:sz w:val="24"/>
          <w:szCs w:val="24"/>
          <w:lang w:val="mn-MN"/>
          <w14:ligatures w14:val="none"/>
        </w:rPr>
      </w:pPr>
    </w:p>
    <w:p w14:paraId="72EA4F22" w14:textId="6F4CB30D" w:rsidR="417522B5" w:rsidRPr="00A916F6" w:rsidRDefault="7B625356" w:rsidP="37188EFB">
      <w:pPr>
        <w:spacing w:after="0" w:line="240" w:lineRule="auto"/>
        <w:ind w:firstLine="720"/>
        <w:jc w:val="both"/>
        <w:rPr>
          <w:rFonts w:ascii="Arial" w:eastAsia="Times New Roman" w:hAnsi="Arial" w:cs="Arial"/>
          <w:sz w:val="24"/>
          <w:szCs w:val="24"/>
          <w:lang w:val="mn-MN"/>
        </w:rPr>
      </w:pPr>
      <w:r w:rsidRPr="00A916F6">
        <w:rPr>
          <w:rFonts w:ascii="Arial" w:eastAsia="Times New Roman" w:hAnsi="Arial" w:cs="Arial"/>
          <w:sz w:val="24"/>
          <w:szCs w:val="24"/>
          <w:lang w:val="mn-MN"/>
        </w:rPr>
        <w:t>Худалдан авах ажиллагааны төлөвлөлтийг дээрх хүснэгтээс хара</w:t>
      </w:r>
      <w:r w:rsidR="6EDC20AB" w:rsidRPr="00A916F6">
        <w:rPr>
          <w:rFonts w:ascii="Arial" w:eastAsia="Times New Roman" w:hAnsi="Arial" w:cs="Arial"/>
          <w:sz w:val="24"/>
          <w:szCs w:val="24"/>
          <w:lang w:val="mn-MN"/>
        </w:rPr>
        <w:t>хад</w:t>
      </w:r>
      <w:r w:rsidRPr="00A916F6">
        <w:rPr>
          <w:rFonts w:ascii="Arial" w:eastAsia="Times New Roman" w:hAnsi="Arial" w:cs="Arial"/>
          <w:sz w:val="24"/>
          <w:szCs w:val="24"/>
          <w:lang w:val="mn-MN"/>
        </w:rPr>
        <w:t xml:space="preserve"> нийт 13,254.9 тэрбум төгрөгийн </w:t>
      </w:r>
      <w:r w:rsidR="62C85149" w:rsidRPr="00A916F6">
        <w:rPr>
          <w:rFonts w:ascii="Arial" w:eastAsia="Times New Roman" w:hAnsi="Arial" w:cs="Arial"/>
          <w:sz w:val="24"/>
          <w:szCs w:val="24"/>
          <w:lang w:val="mn-MN"/>
        </w:rPr>
        <w:t xml:space="preserve">төсөвт </w:t>
      </w:r>
      <w:r w:rsidRPr="00A916F6">
        <w:rPr>
          <w:rFonts w:ascii="Arial" w:eastAsia="Times New Roman" w:hAnsi="Arial" w:cs="Arial"/>
          <w:sz w:val="24"/>
          <w:szCs w:val="24"/>
          <w:lang w:val="mn-MN"/>
        </w:rPr>
        <w:t xml:space="preserve">өртөгтэй 8,015 </w:t>
      </w:r>
      <w:r w:rsidR="6E2C7ED5" w:rsidRPr="00A916F6">
        <w:rPr>
          <w:rFonts w:ascii="Arial" w:eastAsia="Times New Roman" w:hAnsi="Arial" w:cs="Arial"/>
          <w:sz w:val="24"/>
          <w:szCs w:val="24"/>
          <w:lang w:val="mn-MN"/>
        </w:rPr>
        <w:t>төсөл</w:t>
      </w:r>
      <w:r w:rsidR="62C85149" w:rsidRPr="00A916F6">
        <w:rPr>
          <w:rFonts w:ascii="Arial" w:eastAsia="Times New Roman" w:hAnsi="Arial" w:cs="Arial"/>
          <w:sz w:val="24"/>
          <w:szCs w:val="24"/>
          <w:lang w:val="mn-MN"/>
        </w:rPr>
        <w:t>,</w:t>
      </w:r>
      <w:r w:rsidR="6E2C7ED5" w:rsidRPr="00A916F6">
        <w:rPr>
          <w:rFonts w:ascii="Arial" w:eastAsia="Times New Roman" w:hAnsi="Arial" w:cs="Arial"/>
          <w:sz w:val="24"/>
          <w:szCs w:val="24"/>
          <w:lang w:val="mn-MN"/>
        </w:rPr>
        <w:t xml:space="preserve"> арга хэмжээг</w:t>
      </w:r>
      <w:r w:rsidRPr="00A916F6">
        <w:rPr>
          <w:rFonts w:ascii="Arial" w:eastAsia="Times New Roman" w:hAnsi="Arial" w:cs="Arial"/>
          <w:sz w:val="24"/>
          <w:szCs w:val="24"/>
          <w:lang w:val="mn-MN"/>
        </w:rPr>
        <w:t xml:space="preserve"> нээлттэй </w:t>
      </w:r>
      <w:r w:rsidR="62C85149" w:rsidRPr="00A916F6">
        <w:rPr>
          <w:rFonts w:ascii="Arial" w:eastAsia="Times New Roman" w:hAnsi="Arial" w:cs="Arial"/>
          <w:sz w:val="24"/>
          <w:szCs w:val="24"/>
          <w:lang w:val="mn-MN"/>
        </w:rPr>
        <w:t xml:space="preserve">тендер шалгаруулалтын </w:t>
      </w:r>
      <w:r w:rsidRPr="00A916F6">
        <w:rPr>
          <w:rFonts w:ascii="Arial" w:eastAsia="Times New Roman" w:hAnsi="Arial" w:cs="Arial"/>
          <w:sz w:val="24"/>
          <w:szCs w:val="24"/>
          <w:lang w:val="mn-MN"/>
        </w:rPr>
        <w:t xml:space="preserve">журмаар, 1,121.3 тэрбум төгрөгийн </w:t>
      </w:r>
      <w:r w:rsidR="62C85149" w:rsidRPr="00A916F6">
        <w:rPr>
          <w:rFonts w:ascii="Arial" w:eastAsia="Times New Roman" w:hAnsi="Arial" w:cs="Arial"/>
          <w:sz w:val="24"/>
          <w:szCs w:val="24"/>
          <w:lang w:val="mn-MN"/>
        </w:rPr>
        <w:t xml:space="preserve">төсөвт </w:t>
      </w:r>
      <w:r w:rsidR="67B09698" w:rsidRPr="00A916F6">
        <w:rPr>
          <w:rFonts w:ascii="Arial" w:eastAsia="Times New Roman" w:hAnsi="Arial" w:cs="Arial"/>
          <w:sz w:val="24"/>
          <w:szCs w:val="24"/>
          <w:lang w:val="mn-MN"/>
        </w:rPr>
        <w:t>өр</w:t>
      </w:r>
      <w:r w:rsidR="62C85149" w:rsidRPr="00A916F6">
        <w:rPr>
          <w:rFonts w:ascii="Arial" w:eastAsia="Times New Roman" w:hAnsi="Arial" w:cs="Arial"/>
          <w:sz w:val="24"/>
          <w:szCs w:val="24"/>
          <w:lang w:val="mn-MN"/>
        </w:rPr>
        <w:t>т</w:t>
      </w:r>
      <w:r w:rsidR="67B09698" w:rsidRPr="00A916F6">
        <w:rPr>
          <w:rFonts w:ascii="Arial" w:eastAsia="Times New Roman" w:hAnsi="Arial" w:cs="Arial"/>
          <w:sz w:val="24"/>
          <w:szCs w:val="24"/>
          <w:lang w:val="mn-MN"/>
        </w:rPr>
        <w:t xml:space="preserve">өгтэй </w:t>
      </w:r>
      <w:r w:rsidRPr="00A916F6">
        <w:rPr>
          <w:rFonts w:ascii="Arial" w:eastAsia="Times New Roman" w:hAnsi="Arial" w:cs="Arial"/>
          <w:sz w:val="24"/>
          <w:szCs w:val="24"/>
          <w:lang w:val="mn-MN"/>
        </w:rPr>
        <w:t xml:space="preserve">8,126 </w:t>
      </w:r>
      <w:r w:rsidR="0CFF368E" w:rsidRPr="00A916F6">
        <w:rPr>
          <w:rFonts w:ascii="Arial" w:eastAsia="Times New Roman" w:hAnsi="Arial" w:cs="Arial"/>
          <w:sz w:val="24"/>
          <w:szCs w:val="24"/>
          <w:lang w:val="mn-MN"/>
        </w:rPr>
        <w:lastRenderedPageBreak/>
        <w:t>төсөл</w:t>
      </w:r>
      <w:r w:rsidR="62C85149" w:rsidRPr="00A916F6">
        <w:rPr>
          <w:rFonts w:ascii="Arial" w:eastAsia="Times New Roman" w:hAnsi="Arial" w:cs="Arial"/>
          <w:sz w:val="24"/>
          <w:szCs w:val="24"/>
          <w:lang w:val="mn-MN"/>
        </w:rPr>
        <w:t>,</w:t>
      </w:r>
      <w:r w:rsidR="0CFF368E" w:rsidRPr="00A916F6">
        <w:rPr>
          <w:rFonts w:ascii="Arial" w:eastAsia="Times New Roman" w:hAnsi="Arial" w:cs="Arial"/>
          <w:sz w:val="24"/>
          <w:szCs w:val="24"/>
          <w:lang w:val="mn-MN"/>
        </w:rPr>
        <w:t xml:space="preserve"> арга хэмжээг</w:t>
      </w:r>
      <w:r w:rsidRPr="00A916F6">
        <w:rPr>
          <w:rFonts w:ascii="Arial" w:eastAsia="Times New Roman" w:hAnsi="Arial" w:cs="Arial"/>
          <w:sz w:val="24"/>
          <w:szCs w:val="24"/>
          <w:lang w:val="mn-MN"/>
        </w:rPr>
        <w:t xml:space="preserve"> онцгой журмаар, 376.6 тэрбум төгрөгийн </w:t>
      </w:r>
      <w:r w:rsidR="62C85149" w:rsidRPr="00A916F6">
        <w:rPr>
          <w:rFonts w:ascii="Arial" w:eastAsia="Times New Roman" w:hAnsi="Arial" w:cs="Arial"/>
          <w:sz w:val="24"/>
          <w:szCs w:val="24"/>
          <w:lang w:val="mn-MN"/>
        </w:rPr>
        <w:t xml:space="preserve">төсөвт </w:t>
      </w:r>
      <w:r w:rsidRPr="00A916F6">
        <w:rPr>
          <w:rFonts w:ascii="Arial" w:eastAsia="Times New Roman" w:hAnsi="Arial" w:cs="Arial"/>
          <w:sz w:val="24"/>
          <w:szCs w:val="24"/>
          <w:lang w:val="mn-MN"/>
        </w:rPr>
        <w:t xml:space="preserve">өртөгтэй 1,114 </w:t>
      </w:r>
      <w:r w:rsidR="4135F6C8" w:rsidRPr="00A916F6">
        <w:rPr>
          <w:rFonts w:ascii="Arial" w:eastAsia="Times New Roman" w:hAnsi="Arial" w:cs="Arial"/>
          <w:sz w:val="24"/>
          <w:szCs w:val="24"/>
          <w:lang w:val="mn-MN"/>
        </w:rPr>
        <w:t>төсөл</w:t>
      </w:r>
      <w:r w:rsidR="62C85149" w:rsidRPr="00A916F6">
        <w:rPr>
          <w:rFonts w:ascii="Arial" w:eastAsia="Times New Roman" w:hAnsi="Arial" w:cs="Arial"/>
          <w:sz w:val="24"/>
          <w:szCs w:val="24"/>
          <w:lang w:val="mn-MN"/>
        </w:rPr>
        <w:t>,</w:t>
      </w:r>
      <w:r w:rsidR="4135F6C8" w:rsidRPr="00A916F6">
        <w:rPr>
          <w:rFonts w:ascii="Arial" w:eastAsia="Times New Roman" w:hAnsi="Arial" w:cs="Arial"/>
          <w:sz w:val="24"/>
          <w:szCs w:val="24"/>
          <w:lang w:val="mn-MN"/>
        </w:rPr>
        <w:t xml:space="preserve"> арга хэмжээг</w:t>
      </w:r>
      <w:r w:rsidRPr="00A916F6">
        <w:rPr>
          <w:rFonts w:ascii="Arial" w:eastAsia="Times New Roman" w:hAnsi="Arial" w:cs="Arial"/>
          <w:sz w:val="24"/>
          <w:szCs w:val="24"/>
          <w:lang w:val="mn-MN"/>
        </w:rPr>
        <w:t xml:space="preserve"> зөвлөх үйлчилгээний </w:t>
      </w:r>
      <w:r w:rsidR="7E058FC3" w:rsidRPr="00A916F6">
        <w:rPr>
          <w:rFonts w:ascii="Arial" w:eastAsia="Times New Roman" w:hAnsi="Arial" w:cs="Arial"/>
          <w:sz w:val="24"/>
          <w:szCs w:val="24"/>
          <w:lang w:val="mn-MN"/>
        </w:rPr>
        <w:t xml:space="preserve">гүйцэтгэгчийг сонгох </w:t>
      </w:r>
      <w:r w:rsidRPr="00A916F6">
        <w:rPr>
          <w:rFonts w:ascii="Arial" w:eastAsia="Times New Roman" w:hAnsi="Arial" w:cs="Arial"/>
          <w:sz w:val="24"/>
          <w:szCs w:val="24"/>
          <w:lang w:val="mn-MN"/>
        </w:rPr>
        <w:t xml:space="preserve">журмаар, 150.2 тэрбум төгрөгийн </w:t>
      </w:r>
      <w:r w:rsidR="7E058FC3" w:rsidRPr="00A916F6">
        <w:rPr>
          <w:rFonts w:ascii="Arial" w:eastAsia="Times New Roman" w:hAnsi="Arial" w:cs="Arial"/>
          <w:sz w:val="24"/>
          <w:szCs w:val="24"/>
          <w:lang w:val="mn-MN"/>
        </w:rPr>
        <w:t>төсөвт</w:t>
      </w:r>
      <w:r w:rsidR="67B09698" w:rsidRPr="00A916F6">
        <w:rPr>
          <w:rFonts w:ascii="Arial" w:eastAsia="Times New Roman" w:hAnsi="Arial" w:cs="Arial"/>
          <w:sz w:val="24"/>
          <w:szCs w:val="24"/>
          <w:lang w:val="mn-MN"/>
        </w:rPr>
        <w:t xml:space="preserve"> </w:t>
      </w:r>
      <w:r w:rsidRPr="00A916F6">
        <w:rPr>
          <w:rFonts w:ascii="Arial" w:eastAsia="Times New Roman" w:hAnsi="Arial" w:cs="Arial"/>
          <w:sz w:val="24"/>
          <w:szCs w:val="24"/>
          <w:lang w:val="mn-MN"/>
        </w:rPr>
        <w:t xml:space="preserve">өртөгтэй 15,512 </w:t>
      </w:r>
      <w:r w:rsidR="20886961" w:rsidRPr="00A916F6">
        <w:rPr>
          <w:rFonts w:ascii="Arial" w:eastAsia="Times New Roman" w:hAnsi="Arial" w:cs="Arial"/>
          <w:sz w:val="24"/>
          <w:szCs w:val="24"/>
          <w:lang w:val="mn-MN"/>
        </w:rPr>
        <w:t>төсөл</w:t>
      </w:r>
      <w:r w:rsidR="7E058FC3" w:rsidRPr="00A916F6">
        <w:rPr>
          <w:rFonts w:ascii="Arial" w:eastAsia="Times New Roman" w:hAnsi="Arial" w:cs="Arial"/>
          <w:sz w:val="24"/>
          <w:szCs w:val="24"/>
          <w:lang w:val="mn-MN"/>
        </w:rPr>
        <w:t>,</w:t>
      </w:r>
      <w:r w:rsidR="20886961" w:rsidRPr="00A916F6">
        <w:rPr>
          <w:rFonts w:ascii="Arial" w:eastAsia="Times New Roman" w:hAnsi="Arial" w:cs="Arial"/>
          <w:sz w:val="24"/>
          <w:szCs w:val="24"/>
          <w:lang w:val="mn-MN"/>
        </w:rPr>
        <w:t xml:space="preserve"> арга хэмжээг</w:t>
      </w:r>
      <w:r w:rsidRPr="00A916F6">
        <w:rPr>
          <w:rFonts w:ascii="Arial" w:eastAsia="Times New Roman" w:hAnsi="Arial" w:cs="Arial"/>
          <w:sz w:val="24"/>
          <w:szCs w:val="24"/>
          <w:lang w:val="mn-MN"/>
        </w:rPr>
        <w:t xml:space="preserve"> шууд худалдан авалтаар, 1.6 тэрбум төгрөгийн </w:t>
      </w:r>
      <w:r w:rsidR="7E058FC3" w:rsidRPr="00A916F6">
        <w:rPr>
          <w:rFonts w:ascii="Arial" w:eastAsia="Times New Roman" w:hAnsi="Arial" w:cs="Arial"/>
          <w:sz w:val="24"/>
          <w:szCs w:val="24"/>
          <w:lang w:val="mn-MN"/>
        </w:rPr>
        <w:t>төсөвт</w:t>
      </w:r>
      <w:r w:rsidR="67B09698" w:rsidRPr="00A916F6">
        <w:rPr>
          <w:rFonts w:ascii="Arial" w:eastAsia="Times New Roman" w:hAnsi="Arial" w:cs="Arial"/>
          <w:sz w:val="24"/>
          <w:szCs w:val="24"/>
          <w:lang w:val="mn-MN"/>
        </w:rPr>
        <w:t xml:space="preserve"> </w:t>
      </w:r>
      <w:r w:rsidRPr="00A916F6">
        <w:rPr>
          <w:rFonts w:ascii="Arial" w:eastAsia="Times New Roman" w:hAnsi="Arial" w:cs="Arial"/>
          <w:sz w:val="24"/>
          <w:szCs w:val="24"/>
          <w:lang w:val="mn-MN"/>
        </w:rPr>
        <w:t>өртөгтэй 125 тендер шалгаруулалтыг олон нийтийн оролцоотой худалдан авах ажиллагааны журмаар тус тус зохион байгуула</w:t>
      </w:r>
      <w:r w:rsidR="26EEFFC5" w:rsidRPr="00A916F6">
        <w:rPr>
          <w:rFonts w:ascii="Arial" w:eastAsia="Times New Roman" w:hAnsi="Arial" w:cs="Arial"/>
          <w:sz w:val="24"/>
          <w:szCs w:val="24"/>
          <w:lang w:val="mn-MN"/>
        </w:rPr>
        <w:t xml:space="preserve">хаар </w:t>
      </w:r>
      <w:r w:rsidR="5BE99350" w:rsidRPr="00A916F6">
        <w:rPr>
          <w:rFonts w:ascii="Arial" w:eastAsia="Times New Roman" w:hAnsi="Arial" w:cs="Arial"/>
          <w:sz w:val="24"/>
          <w:szCs w:val="24"/>
          <w:lang w:val="mn-MN"/>
        </w:rPr>
        <w:t>төлөвл</w:t>
      </w:r>
      <w:r w:rsidR="583C7B21" w:rsidRPr="00A916F6">
        <w:rPr>
          <w:rFonts w:ascii="Arial" w:eastAsia="Times New Roman" w:hAnsi="Arial" w:cs="Arial"/>
          <w:sz w:val="24"/>
          <w:szCs w:val="24"/>
          <w:lang w:val="mn-MN"/>
        </w:rPr>
        <w:t>ө</w:t>
      </w:r>
      <w:r w:rsidR="5BE99350" w:rsidRPr="00A916F6">
        <w:rPr>
          <w:rFonts w:ascii="Arial" w:eastAsia="Times New Roman" w:hAnsi="Arial" w:cs="Arial"/>
          <w:sz w:val="24"/>
          <w:szCs w:val="24"/>
          <w:lang w:val="mn-MN"/>
        </w:rPr>
        <w:t>сөн</w:t>
      </w:r>
      <w:r w:rsidR="67B09698" w:rsidRPr="00A916F6">
        <w:rPr>
          <w:rFonts w:ascii="Arial" w:eastAsia="Times New Roman" w:hAnsi="Arial" w:cs="Arial"/>
          <w:sz w:val="24"/>
          <w:szCs w:val="24"/>
          <w:lang w:val="mn-MN"/>
        </w:rPr>
        <w:t xml:space="preserve"> </w:t>
      </w:r>
      <w:r w:rsidRPr="00A916F6">
        <w:rPr>
          <w:rFonts w:ascii="Arial" w:eastAsia="Times New Roman" w:hAnsi="Arial" w:cs="Arial"/>
          <w:sz w:val="24"/>
          <w:szCs w:val="24"/>
          <w:lang w:val="mn-MN"/>
        </w:rPr>
        <w:t xml:space="preserve">байна. </w:t>
      </w:r>
      <w:r w:rsidR="417522B5" w:rsidRPr="00A916F6">
        <w:rPr>
          <w:rFonts w:ascii="Arial" w:eastAsia="Times New Roman" w:hAnsi="Arial" w:cs="Arial"/>
          <w:sz w:val="24"/>
          <w:szCs w:val="24"/>
          <w:lang w:val="mn-MN"/>
        </w:rPr>
        <w:t>Үүн</w:t>
      </w:r>
      <w:r w:rsidR="7390452E" w:rsidRPr="00A916F6">
        <w:rPr>
          <w:rFonts w:ascii="Arial" w:eastAsia="Times New Roman" w:hAnsi="Arial" w:cs="Arial"/>
          <w:sz w:val="24"/>
          <w:szCs w:val="24"/>
          <w:lang w:val="mn-MN"/>
        </w:rPr>
        <w:t>ийг</w:t>
      </w:r>
      <w:r w:rsidR="417522B5" w:rsidRPr="00A916F6">
        <w:rPr>
          <w:rFonts w:ascii="Arial" w:eastAsia="Times New Roman" w:hAnsi="Arial" w:cs="Arial"/>
          <w:sz w:val="24"/>
          <w:szCs w:val="24"/>
          <w:lang w:val="mn-MN"/>
        </w:rPr>
        <w:t xml:space="preserve"> </w:t>
      </w:r>
      <w:r w:rsidR="26D94036" w:rsidRPr="00A916F6">
        <w:rPr>
          <w:rFonts w:ascii="Arial" w:eastAsia="Times New Roman" w:hAnsi="Arial" w:cs="Arial"/>
          <w:sz w:val="24"/>
          <w:szCs w:val="24"/>
          <w:lang w:val="mn-MN"/>
        </w:rPr>
        <w:t xml:space="preserve">төсөвт өртгөөр авч үзвэл нийт 13,254.9 тэрбум төгрөг буюу </w:t>
      </w:r>
      <w:r w:rsidR="6BE910DC" w:rsidRPr="00A916F6">
        <w:rPr>
          <w:rFonts w:ascii="Arial" w:eastAsia="Times New Roman" w:hAnsi="Arial" w:cs="Arial"/>
          <w:sz w:val="24"/>
          <w:szCs w:val="24"/>
          <w:lang w:val="mn-MN"/>
        </w:rPr>
        <w:t>нийт төсөвт өртгийн</w:t>
      </w:r>
      <w:r w:rsidR="2735862F" w:rsidRPr="00A916F6">
        <w:rPr>
          <w:rFonts w:ascii="Arial" w:eastAsia="Times New Roman" w:hAnsi="Arial" w:cs="Arial"/>
          <w:sz w:val="24"/>
          <w:szCs w:val="24"/>
          <w:lang w:val="mn-MN"/>
        </w:rPr>
        <w:t xml:space="preserve"> </w:t>
      </w:r>
      <w:r w:rsidR="33A66CFE" w:rsidRPr="00A916F6">
        <w:rPr>
          <w:rFonts w:ascii="Arial" w:eastAsia="Times New Roman" w:hAnsi="Arial" w:cs="Arial"/>
          <w:sz w:val="24"/>
          <w:szCs w:val="24"/>
          <w:lang w:val="mn-MN"/>
        </w:rPr>
        <w:t>90 орчим хувь нь нээлттэй тендер шалгаруулалтын журмаар зохион байгуулахаар төлөвлө</w:t>
      </w:r>
      <w:r w:rsidR="5780290A" w:rsidRPr="00A916F6">
        <w:rPr>
          <w:rFonts w:ascii="Arial" w:eastAsia="Times New Roman" w:hAnsi="Arial" w:cs="Arial"/>
          <w:sz w:val="24"/>
          <w:szCs w:val="24"/>
          <w:lang w:val="mn-MN"/>
        </w:rPr>
        <w:t>сөн нь</w:t>
      </w:r>
      <w:r w:rsidR="1C0D895E" w:rsidRPr="00A916F6">
        <w:rPr>
          <w:rFonts w:ascii="Arial" w:eastAsia="Times New Roman" w:hAnsi="Arial" w:cs="Arial"/>
          <w:sz w:val="24"/>
          <w:szCs w:val="24"/>
          <w:lang w:val="mn-MN"/>
        </w:rPr>
        <w:t xml:space="preserve"> </w:t>
      </w:r>
      <w:r w:rsidR="5780290A" w:rsidRPr="00A916F6">
        <w:rPr>
          <w:rFonts w:ascii="Arial" w:eastAsia="Times New Roman" w:hAnsi="Arial" w:cs="Arial"/>
          <w:sz w:val="24"/>
          <w:szCs w:val="24"/>
          <w:lang w:val="mn-MN"/>
        </w:rPr>
        <w:t>ил тод, нээлттэй байх хуулийн зарчимд ний</w:t>
      </w:r>
      <w:r w:rsidR="421A6263" w:rsidRPr="00A916F6">
        <w:rPr>
          <w:rFonts w:ascii="Arial" w:eastAsia="Times New Roman" w:hAnsi="Arial" w:cs="Arial"/>
          <w:sz w:val="24"/>
          <w:szCs w:val="24"/>
          <w:lang w:val="mn-MN"/>
        </w:rPr>
        <w:t>ц</w:t>
      </w:r>
      <w:r w:rsidR="5780290A" w:rsidRPr="00A916F6">
        <w:rPr>
          <w:rFonts w:ascii="Arial" w:eastAsia="Times New Roman" w:hAnsi="Arial" w:cs="Arial"/>
          <w:sz w:val="24"/>
          <w:szCs w:val="24"/>
          <w:lang w:val="mn-MN"/>
        </w:rPr>
        <w:t xml:space="preserve">сэн байна. </w:t>
      </w:r>
    </w:p>
    <w:p w14:paraId="5A8AE546" w14:textId="0E9D950B" w:rsidR="37188EFB" w:rsidRPr="00A916F6" w:rsidRDefault="37188EFB" w:rsidP="37188EFB">
      <w:pPr>
        <w:spacing w:after="0" w:line="240" w:lineRule="auto"/>
        <w:ind w:firstLine="720"/>
        <w:jc w:val="both"/>
        <w:rPr>
          <w:rFonts w:ascii="Arial" w:eastAsia="Times New Roman" w:hAnsi="Arial" w:cs="Arial"/>
          <w:sz w:val="24"/>
          <w:szCs w:val="24"/>
          <w:lang w:val="mn-MN"/>
        </w:rPr>
      </w:pPr>
    </w:p>
    <w:p w14:paraId="72533EAE" w14:textId="6F4A29AA" w:rsidR="5780290A" w:rsidRPr="00A916F6" w:rsidRDefault="5780290A" w:rsidP="37188EFB">
      <w:pPr>
        <w:spacing w:after="0" w:line="240" w:lineRule="auto"/>
        <w:ind w:firstLine="720"/>
        <w:jc w:val="both"/>
        <w:rPr>
          <w:rFonts w:ascii="Arial" w:eastAsia="Times New Roman" w:hAnsi="Arial" w:cs="Arial"/>
          <w:sz w:val="24"/>
          <w:szCs w:val="24"/>
          <w:lang w:val="mn-MN"/>
        </w:rPr>
      </w:pPr>
      <w:r w:rsidRPr="00A916F6">
        <w:rPr>
          <w:rFonts w:ascii="Arial" w:eastAsia="Times New Roman" w:hAnsi="Arial" w:cs="Arial"/>
          <w:sz w:val="24"/>
          <w:szCs w:val="24"/>
          <w:lang w:val="mn-MN"/>
        </w:rPr>
        <w:t>Харин төсөл</w:t>
      </w:r>
      <w:r w:rsidR="00A403EC" w:rsidRPr="00A916F6">
        <w:rPr>
          <w:rFonts w:ascii="Arial" w:eastAsia="Times New Roman" w:hAnsi="Arial" w:cs="Arial"/>
          <w:sz w:val="24"/>
          <w:szCs w:val="24"/>
          <w:lang w:val="mn-MN"/>
        </w:rPr>
        <w:t>,</w:t>
      </w:r>
      <w:r w:rsidRPr="00A916F6">
        <w:rPr>
          <w:rFonts w:ascii="Arial" w:eastAsia="Times New Roman" w:hAnsi="Arial" w:cs="Arial"/>
          <w:sz w:val="24"/>
          <w:szCs w:val="24"/>
          <w:lang w:val="mn-MN"/>
        </w:rPr>
        <w:t xml:space="preserve"> арга хэмжээний тоогоор </w:t>
      </w:r>
      <w:r w:rsidR="232239F2" w:rsidRPr="00A916F6">
        <w:rPr>
          <w:rFonts w:ascii="Arial" w:eastAsia="Times New Roman" w:hAnsi="Arial" w:cs="Arial"/>
          <w:sz w:val="24"/>
          <w:szCs w:val="24"/>
          <w:lang w:val="mn-MN"/>
        </w:rPr>
        <w:t>хамгийн олон төсөл</w:t>
      </w:r>
      <w:r w:rsidR="00A403EC" w:rsidRPr="00A916F6">
        <w:rPr>
          <w:rFonts w:ascii="Arial" w:eastAsia="Times New Roman" w:hAnsi="Arial" w:cs="Arial"/>
          <w:sz w:val="24"/>
          <w:szCs w:val="24"/>
          <w:lang w:val="mn-MN"/>
        </w:rPr>
        <w:t>,</w:t>
      </w:r>
      <w:r w:rsidR="232239F2" w:rsidRPr="00A916F6">
        <w:rPr>
          <w:rFonts w:ascii="Arial" w:eastAsia="Times New Roman" w:hAnsi="Arial" w:cs="Arial"/>
          <w:sz w:val="24"/>
          <w:szCs w:val="24"/>
          <w:lang w:val="mn-MN"/>
        </w:rPr>
        <w:t xml:space="preserve"> арга хэмжээ төлөвлөсөн нь шууд худалдан авалт байх бөгөөд</w:t>
      </w:r>
      <w:r w:rsidRPr="00A916F6">
        <w:rPr>
          <w:rFonts w:ascii="Arial" w:eastAsia="Times New Roman" w:hAnsi="Arial" w:cs="Arial"/>
          <w:sz w:val="24"/>
          <w:szCs w:val="24"/>
          <w:lang w:val="mn-MN"/>
        </w:rPr>
        <w:t xml:space="preserve"> </w:t>
      </w:r>
      <w:r w:rsidR="68AA540C" w:rsidRPr="00A916F6">
        <w:rPr>
          <w:rFonts w:ascii="Arial" w:eastAsia="Times New Roman" w:hAnsi="Arial" w:cs="Arial"/>
          <w:sz w:val="24"/>
          <w:szCs w:val="24"/>
          <w:lang w:val="mn-MN"/>
        </w:rPr>
        <w:t>15,512 төсөл</w:t>
      </w:r>
      <w:r w:rsidR="00CE1983" w:rsidRPr="00A916F6">
        <w:rPr>
          <w:rFonts w:ascii="Arial" w:eastAsia="Times New Roman" w:hAnsi="Arial" w:cs="Arial"/>
          <w:sz w:val="24"/>
          <w:szCs w:val="24"/>
          <w:lang w:val="mn-MN"/>
        </w:rPr>
        <w:t>,</w:t>
      </w:r>
      <w:r w:rsidR="68AA540C" w:rsidRPr="00A916F6">
        <w:rPr>
          <w:rFonts w:ascii="Arial" w:eastAsia="Times New Roman" w:hAnsi="Arial" w:cs="Arial"/>
          <w:sz w:val="24"/>
          <w:szCs w:val="24"/>
          <w:lang w:val="mn-MN"/>
        </w:rPr>
        <w:t xml:space="preserve"> </w:t>
      </w:r>
      <w:r w:rsidR="0D08423B" w:rsidRPr="00A916F6">
        <w:rPr>
          <w:rFonts w:ascii="Arial" w:eastAsia="Times New Roman" w:hAnsi="Arial" w:cs="Arial"/>
          <w:sz w:val="24"/>
          <w:szCs w:val="24"/>
          <w:lang w:val="mn-MN"/>
        </w:rPr>
        <w:t xml:space="preserve">арга хэмжээ </w:t>
      </w:r>
      <w:r w:rsidR="535356B1" w:rsidRPr="00A916F6">
        <w:rPr>
          <w:rFonts w:ascii="Arial" w:eastAsia="Times New Roman" w:hAnsi="Arial" w:cs="Arial"/>
          <w:sz w:val="24"/>
          <w:szCs w:val="24"/>
          <w:lang w:val="mn-MN"/>
        </w:rPr>
        <w:t xml:space="preserve">байна. </w:t>
      </w:r>
      <w:r w:rsidR="2DEEB057" w:rsidRPr="00A916F6">
        <w:rPr>
          <w:rFonts w:ascii="Arial" w:eastAsia="Times New Roman" w:hAnsi="Arial" w:cs="Arial"/>
          <w:sz w:val="24"/>
          <w:szCs w:val="24"/>
          <w:lang w:val="mn-MN"/>
        </w:rPr>
        <w:t>Үүнийг төсөвт өртөгөөр нь харвал нийт 150.2 тэрбум төгрөг буюу</w:t>
      </w:r>
      <w:r w:rsidR="6B0021BB" w:rsidRPr="00A916F6">
        <w:rPr>
          <w:rFonts w:ascii="Arial" w:eastAsia="Times New Roman" w:hAnsi="Arial" w:cs="Arial"/>
          <w:sz w:val="24"/>
          <w:szCs w:val="24"/>
          <w:lang w:val="mn-MN"/>
        </w:rPr>
        <w:t xml:space="preserve"> нийт төсөвт өртгийн 9 орчим хувийг эзэлж бай</w:t>
      </w:r>
      <w:r w:rsidR="0E39750F" w:rsidRPr="00A916F6">
        <w:rPr>
          <w:rFonts w:ascii="Arial" w:eastAsia="Times New Roman" w:hAnsi="Arial" w:cs="Arial"/>
          <w:sz w:val="24"/>
          <w:szCs w:val="24"/>
          <w:lang w:val="mn-MN"/>
        </w:rPr>
        <w:t xml:space="preserve">х бөгөөд өмнөх онтой харьцуулахад 18 хувиар өссөн үзүүлэлттэй байна. </w:t>
      </w:r>
      <w:r w:rsidR="6B0021BB" w:rsidRPr="00A916F6">
        <w:rPr>
          <w:rFonts w:ascii="Arial" w:eastAsia="Times New Roman" w:hAnsi="Arial" w:cs="Arial"/>
          <w:sz w:val="24"/>
          <w:szCs w:val="24"/>
          <w:lang w:val="mn-MN"/>
        </w:rPr>
        <w:t xml:space="preserve"> </w:t>
      </w:r>
      <w:r w:rsidR="2DEEB057" w:rsidRPr="00A916F6">
        <w:rPr>
          <w:rFonts w:ascii="Arial" w:eastAsia="Times New Roman" w:hAnsi="Arial" w:cs="Arial"/>
          <w:sz w:val="24"/>
          <w:szCs w:val="24"/>
          <w:lang w:val="mn-MN"/>
        </w:rPr>
        <w:t xml:space="preserve"> </w:t>
      </w:r>
      <w:r w:rsidR="68AA540C" w:rsidRPr="00A916F6">
        <w:rPr>
          <w:rFonts w:ascii="Arial" w:eastAsia="Times New Roman" w:hAnsi="Arial" w:cs="Arial"/>
          <w:sz w:val="24"/>
          <w:szCs w:val="24"/>
          <w:lang w:val="mn-MN"/>
        </w:rPr>
        <w:t xml:space="preserve"> </w:t>
      </w:r>
    </w:p>
    <w:p w14:paraId="79042035" w14:textId="5EBE83F7" w:rsidR="26D94036" w:rsidRPr="00A916F6" w:rsidRDefault="26D94036" w:rsidP="37188EFB">
      <w:pPr>
        <w:spacing w:after="0" w:line="240" w:lineRule="auto"/>
        <w:ind w:firstLine="720"/>
        <w:jc w:val="both"/>
        <w:rPr>
          <w:rFonts w:ascii="Arial" w:eastAsia="Times New Roman" w:hAnsi="Arial" w:cs="Arial"/>
          <w:sz w:val="24"/>
          <w:szCs w:val="24"/>
          <w:lang w:val="mn-MN"/>
        </w:rPr>
      </w:pPr>
      <w:r w:rsidRPr="00A916F6">
        <w:rPr>
          <w:rFonts w:ascii="Arial" w:eastAsia="Times New Roman" w:hAnsi="Arial" w:cs="Arial"/>
          <w:sz w:val="24"/>
          <w:szCs w:val="24"/>
          <w:lang w:val="mn-MN"/>
        </w:rPr>
        <w:t xml:space="preserve"> </w:t>
      </w:r>
    </w:p>
    <w:p w14:paraId="272A6D2E" w14:textId="00BAC9ED" w:rsidR="7069A621" w:rsidRPr="00A916F6" w:rsidRDefault="7069A621" w:rsidP="612D71B8">
      <w:pPr>
        <w:spacing w:after="0" w:line="240" w:lineRule="auto"/>
        <w:ind w:firstLine="720"/>
        <w:jc w:val="both"/>
        <w:rPr>
          <w:rFonts w:ascii="Arial" w:eastAsia="Times New Roman" w:hAnsi="Arial" w:cs="Arial"/>
          <w:sz w:val="24"/>
          <w:szCs w:val="24"/>
          <w:lang w:val="mn-MN"/>
        </w:rPr>
      </w:pPr>
      <w:r w:rsidRPr="00A916F6">
        <w:rPr>
          <w:rFonts w:ascii="Arial" w:eastAsia="Times New Roman" w:hAnsi="Arial" w:cs="Arial"/>
          <w:sz w:val="24"/>
          <w:szCs w:val="24"/>
          <w:lang w:val="mn-MN"/>
        </w:rPr>
        <w:t xml:space="preserve">Шууд худалдан авч болох төсөвт өртгийн хэмжээг 10.0 сая төгрөг байсныг 2021 оноос эхлэн 20.0 сая төгрөг болгон нэмэгдүүлж өөрчилсөн. </w:t>
      </w:r>
      <w:r w:rsidR="1272D60E" w:rsidRPr="00A916F6">
        <w:rPr>
          <w:rFonts w:ascii="Arial" w:eastAsia="Times New Roman" w:hAnsi="Arial" w:cs="Arial"/>
          <w:sz w:val="24"/>
          <w:szCs w:val="24"/>
          <w:lang w:val="mn-MN"/>
        </w:rPr>
        <w:t xml:space="preserve">Сүүлийн жилүүдэд шууд худалдан авалтаар бараа, ажил, үйлчилгээ худалдан авахаар төсөв баталж байгаа байдал </w:t>
      </w:r>
      <w:r w:rsidR="6DD08EE6" w:rsidRPr="00A916F6">
        <w:rPr>
          <w:rFonts w:ascii="Arial" w:eastAsia="Times New Roman" w:hAnsi="Arial" w:cs="Arial"/>
          <w:sz w:val="24"/>
          <w:szCs w:val="24"/>
          <w:lang w:val="mn-MN"/>
        </w:rPr>
        <w:t>жилээс жилд нэмэгдэж</w:t>
      </w:r>
      <w:r w:rsidR="1272D60E" w:rsidRPr="00A916F6">
        <w:rPr>
          <w:rFonts w:ascii="Arial" w:eastAsia="Times New Roman" w:hAnsi="Arial" w:cs="Arial"/>
          <w:sz w:val="24"/>
          <w:szCs w:val="24"/>
          <w:lang w:val="mn-MN"/>
        </w:rPr>
        <w:t xml:space="preserve"> бай</w:t>
      </w:r>
      <w:r w:rsidR="4FE6886B" w:rsidRPr="00A916F6">
        <w:rPr>
          <w:rFonts w:ascii="Arial" w:eastAsia="Times New Roman" w:hAnsi="Arial" w:cs="Arial"/>
          <w:sz w:val="24"/>
          <w:szCs w:val="24"/>
          <w:lang w:val="mn-MN"/>
        </w:rPr>
        <w:t xml:space="preserve">на. </w:t>
      </w:r>
    </w:p>
    <w:p w14:paraId="381FD2B5" w14:textId="36EC2437" w:rsidR="612D71B8" w:rsidRPr="00A916F6" w:rsidRDefault="612D71B8" w:rsidP="612D71B8">
      <w:pPr>
        <w:spacing w:after="0" w:line="240" w:lineRule="auto"/>
        <w:ind w:firstLine="720"/>
        <w:jc w:val="both"/>
        <w:rPr>
          <w:rFonts w:ascii="Arial" w:eastAsia="Times New Roman" w:hAnsi="Arial" w:cs="Arial"/>
          <w:sz w:val="24"/>
          <w:szCs w:val="24"/>
          <w:lang w:val="mn-MN"/>
        </w:rPr>
      </w:pPr>
    </w:p>
    <w:p w14:paraId="73579A6C" w14:textId="01D029BB" w:rsidR="003F60E8" w:rsidRPr="00A916F6" w:rsidRDefault="000B5AE8" w:rsidP="00691CBF">
      <w:pPr>
        <w:pStyle w:val="ListParagraph"/>
        <w:numPr>
          <w:ilvl w:val="0"/>
          <w:numId w:val="1"/>
        </w:numPr>
        <w:spacing w:after="0" w:line="240" w:lineRule="auto"/>
        <w:jc w:val="both"/>
        <w:textAlignment w:val="baseline"/>
        <w:rPr>
          <w:rFonts w:ascii="Arial" w:eastAsia="Times New Roman" w:hAnsi="Arial" w:cs="Arial"/>
          <w:b/>
          <w:bCs/>
          <w:sz w:val="24"/>
          <w:szCs w:val="24"/>
          <w:lang w:val="mn-MN"/>
          <w14:ligatures w14:val="none"/>
        </w:rPr>
      </w:pPr>
      <w:r w:rsidRPr="00A916F6">
        <w:rPr>
          <w:rFonts w:ascii="Arial" w:eastAsia="Times New Roman" w:hAnsi="Arial" w:cs="Arial"/>
          <w:b/>
          <w:bCs/>
          <w:sz w:val="24"/>
          <w:szCs w:val="24"/>
          <w:lang w:val="mn-MN"/>
          <w14:ligatures w14:val="none"/>
        </w:rPr>
        <w:t>Худалдан авах ажиллагааны хэрэгжилт</w:t>
      </w:r>
    </w:p>
    <w:p w14:paraId="2DE85CD5" w14:textId="7244AE21" w:rsidR="00A643AC" w:rsidRPr="00A916F6" w:rsidRDefault="00A643AC" w:rsidP="00691CBF">
      <w:pPr>
        <w:spacing w:after="0" w:line="240" w:lineRule="auto"/>
        <w:ind w:firstLine="720"/>
        <w:jc w:val="both"/>
        <w:textAlignment w:val="baseline"/>
        <w:rPr>
          <w:rFonts w:ascii="Arial" w:eastAsia="Times New Roman" w:hAnsi="Arial" w:cs="Arial"/>
          <w:b/>
          <w:bCs/>
          <w:i/>
          <w:iCs/>
          <w:sz w:val="24"/>
          <w:szCs w:val="24"/>
          <w:lang w:val="mn-MN"/>
          <w14:ligatures w14:val="none"/>
        </w:rPr>
      </w:pPr>
    </w:p>
    <w:p w14:paraId="20671363" w14:textId="62C1104F" w:rsidR="005329EA" w:rsidRPr="00A916F6" w:rsidRDefault="004127BE" w:rsidP="00691CBF">
      <w:pPr>
        <w:spacing w:after="0" w:line="240" w:lineRule="auto"/>
        <w:ind w:firstLine="720"/>
        <w:jc w:val="both"/>
        <w:textAlignment w:val="baseline"/>
        <w:rPr>
          <w:rFonts w:ascii="Arial" w:eastAsia="Times New Roman" w:hAnsi="Arial" w:cs="Arial"/>
          <w:sz w:val="24"/>
          <w:szCs w:val="24"/>
          <w:lang w:val="mn-MN"/>
        </w:rPr>
      </w:pPr>
      <w:r w:rsidRPr="00A916F6">
        <w:rPr>
          <w:noProof/>
          <w:lang w:val="mn-MN"/>
        </w:rPr>
        <mc:AlternateContent>
          <mc:Choice Requires="wps">
            <w:drawing>
              <wp:anchor distT="0" distB="0" distL="114300" distR="114300" simplePos="0" relativeHeight="251658241" behindDoc="0" locked="0" layoutInCell="1" allowOverlap="1" wp14:anchorId="157AF9DD" wp14:editId="246443DF">
                <wp:simplePos x="0" y="0"/>
                <wp:positionH relativeFrom="column">
                  <wp:posOffset>46355</wp:posOffset>
                </wp:positionH>
                <wp:positionV relativeFrom="paragraph">
                  <wp:posOffset>3379470</wp:posOffset>
                </wp:positionV>
                <wp:extent cx="2613660" cy="266700"/>
                <wp:effectExtent l="2540" t="0" r="3175" b="1270"/>
                <wp:wrapSquare wrapText="bothSides"/>
                <wp:docPr id="105869259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04EA1" w14:textId="0B7450CB" w:rsidR="00A6292E" w:rsidRPr="00013DB2" w:rsidRDefault="00A6292E" w:rsidP="00013DB2">
                            <w:pPr>
                              <w:pStyle w:val="Caption"/>
                              <w:jc w:val="both"/>
                              <w:rPr>
                                <w:rFonts w:ascii="Arial" w:hAnsi="Arial" w:cs="Arial"/>
                                <w:noProof/>
                                <w:sz w:val="20"/>
                                <w:szCs w:val="20"/>
                              </w:rPr>
                            </w:pPr>
                            <w:r w:rsidRPr="00013DB2">
                              <w:rPr>
                                <w:rFonts w:ascii="Arial" w:hAnsi="Arial" w:cs="Arial"/>
                                <w:sz w:val="20"/>
                                <w:szCs w:val="20"/>
                              </w:rPr>
                              <w:t xml:space="preserve">График </w:t>
                            </w:r>
                            <w:r w:rsidRPr="00013DB2">
                              <w:rPr>
                                <w:rFonts w:ascii="Arial" w:hAnsi="Arial" w:cs="Arial"/>
                                <w:sz w:val="20"/>
                                <w:szCs w:val="20"/>
                              </w:rPr>
                              <w:fldChar w:fldCharType="begin"/>
                            </w:r>
                            <w:r w:rsidRPr="00013DB2">
                              <w:rPr>
                                <w:rFonts w:ascii="Arial" w:hAnsi="Arial" w:cs="Arial"/>
                                <w:sz w:val="20"/>
                                <w:szCs w:val="20"/>
                              </w:rPr>
                              <w:instrText xml:space="preserve"> SEQ График \* ARABIC </w:instrText>
                            </w:r>
                            <w:r w:rsidRPr="00013DB2">
                              <w:rPr>
                                <w:rFonts w:ascii="Arial" w:hAnsi="Arial" w:cs="Arial"/>
                                <w:sz w:val="20"/>
                                <w:szCs w:val="20"/>
                              </w:rPr>
                              <w:fldChar w:fldCharType="separate"/>
                            </w:r>
                            <w:r w:rsidR="00730011">
                              <w:rPr>
                                <w:rFonts w:ascii="Arial" w:hAnsi="Arial" w:cs="Arial"/>
                                <w:noProof/>
                                <w:sz w:val="20"/>
                                <w:szCs w:val="20"/>
                              </w:rPr>
                              <w:t>1</w:t>
                            </w:r>
                            <w:r w:rsidRPr="00013DB2">
                              <w:rPr>
                                <w:rFonts w:ascii="Arial" w:hAnsi="Arial" w:cs="Arial"/>
                                <w:sz w:val="20"/>
                                <w:szCs w:val="20"/>
                              </w:rPr>
                              <w:fldChar w:fldCharType="end"/>
                            </w:r>
                            <w:r w:rsidRPr="00013DB2">
                              <w:rPr>
                                <w:rFonts w:ascii="Arial" w:hAnsi="Arial" w:cs="Arial"/>
                                <w:sz w:val="20"/>
                                <w:szCs w:val="20"/>
                                <w:lang w:val="mn-MN"/>
                              </w:rPr>
                              <w:t>. Тендер шалгаруулалтын зарласан байдал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7AF9DD" id="_x0000_t202" coordsize="21600,21600" o:spt="202" path="m,l,21600r21600,l21600,xe">
                <v:stroke joinstyle="miter"/>
                <v:path gradientshapeok="t" o:connecttype="rect"/>
              </v:shapetype>
              <v:shape id="Text Box 10" o:spid="_x0000_s1026" type="#_x0000_t202" style="position:absolute;left:0;text-align:left;margin-left:3.65pt;margin-top:266.1pt;width:205.8pt;height: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" stroked="f">
                <v:textbox style="mso-fit-shape-to-text:t" inset="0,0,0,0">
                  <w:txbxContent>
                    <w:p w14:paraId="29D04EA1" w14:textId="0B7450CB" w:rsidR="00A6292E" w:rsidRPr="00013DB2" w:rsidRDefault="00A6292E" w:rsidP="00013DB2">
                      <w:pPr>
                        <w:pStyle w:val="Caption"/>
                        <w:jc w:val="both"/>
                        <w:rPr>
                          <w:rFonts w:ascii="Arial" w:hAnsi="Arial" w:cs="Arial"/>
                          <w:noProof/>
                          <w:sz w:val="20"/>
                          <w:szCs w:val="20"/>
                        </w:rPr>
                      </w:pPr>
                      <w:r w:rsidRPr="00013DB2">
                        <w:rPr>
                          <w:rFonts w:ascii="Arial" w:hAnsi="Arial" w:cs="Arial"/>
                          <w:sz w:val="20"/>
                          <w:szCs w:val="20"/>
                        </w:rPr>
                        <w:t xml:space="preserve">График </w:t>
                      </w:r>
                      <w:r w:rsidRPr="00013DB2">
                        <w:rPr>
                          <w:rFonts w:ascii="Arial" w:hAnsi="Arial" w:cs="Arial"/>
                          <w:sz w:val="20"/>
                          <w:szCs w:val="20"/>
                        </w:rPr>
                        <w:fldChar w:fldCharType="begin"/>
                      </w:r>
                      <w:r w:rsidRPr="00013DB2">
                        <w:rPr>
                          <w:rFonts w:ascii="Arial" w:hAnsi="Arial" w:cs="Arial"/>
                          <w:sz w:val="20"/>
                          <w:szCs w:val="20"/>
                        </w:rPr>
                        <w:instrText xml:space="preserve"> SEQ График \* ARABIC </w:instrText>
                      </w:r>
                      <w:r w:rsidRPr="00013DB2">
                        <w:rPr>
                          <w:rFonts w:ascii="Arial" w:hAnsi="Arial" w:cs="Arial"/>
                          <w:sz w:val="20"/>
                          <w:szCs w:val="20"/>
                        </w:rPr>
                        <w:fldChar w:fldCharType="separate"/>
                      </w:r>
                      <w:r w:rsidR="00730011">
                        <w:rPr>
                          <w:rFonts w:ascii="Arial" w:hAnsi="Arial" w:cs="Arial"/>
                          <w:noProof/>
                          <w:sz w:val="20"/>
                          <w:szCs w:val="20"/>
                        </w:rPr>
                        <w:t>1</w:t>
                      </w:r>
                      <w:r w:rsidRPr="00013DB2">
                        <w:rPr>
                          <w:rFonts w:ascii="Arial" w:hAnsi="Arial" w:cs="Arial"/>
                          <w:sz w:val="20"/>
                          <w:szCs w:val="20"/>
                        </w:rPr>
                        <w:fldChar w:fldCharType="end"/>
                      </w:r>
                      <w:r w:rsidRPr="00013DB2">
                        <w:rPr>
                          <w:rFonts w:ascii="Arial" w:hAnsi="Arial" w:cs="Arial"/>
                          <w:sz w:val="20"/>
                          <w:szCs w:val="20"/>
                          <w:lang w:val="mn-MN"/>
                        </w:rPr>
                        <w:t>. Тендер шалгаруулалтын зарласан байдал</w:t>
                      </w:r>
                    </w:p>
                  </w:txbxContent>
                </v:textbox>
                <w10:wrap type="square"/>
              </v:shape>
            </w:pict>
          </mc:Fallback>
        </mc:AlternateContent>
      </w:r>
      <w:r w:rsidR="00A6292E" w:rsidRPr="00A916F6">
        <w:rPr>
          <w:noProof/>
          <w:lang w:val="mn-MN"/>
        </w:rPr>
        <w:drawing>
          <wp:anchor distT="0" distB="0" distL="114300" distR="114300" simplePos="0" relativeHeight="251658240" behindDoc="0" locked="0" layoutInCell="1" allowOverlap="1" wp14:anchorId="207AA8CC" wp14:editId="4C9F8199">
            <wp:simplePos x="0" y="0"/>
            <wp:positionH relativeFrom="column">
              <wp:posOffset>46355</wp:posOffset>
            </wp:positionH>
            <wp:positionV relativeFrom="paragraph">
              <wp:posOffset>38100</wp:posOffset>
            </wp:positionV>
            <wp:extent cx="2613660" cy="3284220"/>
            <wp:effectExtent l="0" t="0" r="0" b="0"/>
            <wp:wrapSquare wrapText="bothSides"/>
            <wp:docPr id="4" name="Picture 3" descr="A graph of a number of people&#10;&#10;Description automatically generated with medium confidence">
              <a:extLst xmlns:a="http://schemas.openxmlformats.org/drawingml/2006/main">
                <a:ext uri="{FF2B5EF4-FFF2-40B4-BE49-F238E27FC236}">
                  <a16:creationId xmlns:a16="http://schemas.microsoft.com/office/drawing/2014/main" id="{010ED200-434A-396D-5CBA-05DBCE4969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graph of a number of people&#10;&#10;Description automatically generated with medium confidence">
                      <a:extLst>
                        <a:ext uri="{FF2B5EF4-FFF2-40B4-BE49-F238E27FC236}">
                          <a16:creationId xmlns:a16="http://schemas.microsoft.com/office/drawing/2014/main" id="{010ED200-434A-396D-5CBA-05DBCE496920}"/>
                        </a:ext>
                      </a:extLst>
                    </pic:cNvPr>
                    <pic:cNvPicPr>
                      <a:picLocks noChangeAspect="1"/>
                    </pic:cNvPicPr>
                  </pic:nvPicPr>
                  <pic:blipFill>
                    <a:blip r:embed="rId9">
                      <a:extLst>
                        <a:ext uri="{BEBA8EAE-BF5A-486C-A8C5-ECC9F3942E4B}">
                          <a14:imgProps xmlns:a14="http://schemas.microsoft.com/office/drawing/2010/main">
                            <a14:imgLayer r:embed="rId10">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2613660" cy="3284220"/>
                    </a:xfrm>
                    <a:prstGeom prst="rect">
                      <a:avLst/>
                    </a:prstGeom>
                  </pic:spPr>
                </pic:pic>
              </a:graphicData>
            </a:graphic>
            <wp14:sizeRelH relativeFrom="margin">
              <wp14:pctWidth>0</wp14:pctWidth>
            </wp14:sizeRelH>
            <wp14:sizeRelV relativeFrom="margin">
              <wp14:pctHeight>0</wp14:pctHeight>
            </wp14:sizeRelV>
          </wp:anchor>
        </w:drawing>
      </w:r>
      <w:r w:rsidR="002425A1" w:rsidRPr="00A916F6">
        <w:rPr>
          <w:rFonts w:ascii="Arial" w:eastAsia="Times New Roman" w:hAnsi="Arial" w:cs="Arial"/>
          <w:sz w:val="24"/>
          <w:szCs w:val="24"/>
          <w:lang w:val="mn-MN"/>
          <w14:ligatures w14:val="none"/>
        </w:rPr>
        <w:t>2005 онд батлагдсан Төрийн болон орон нутгийн өмчийн хөрөнгөөр бараа, ажил, үйлчилгээ худалдан авах тухай хуулийн 8</w:t>
      </w:r>
      <w:r w:rsidR="00AC55EA" w:rsidRPr="00A916F6">
        <w:rPr>
          <w:rFonts w:ascii="Arial" w:eastAsia="Times New Roman" w:hAnsi="Arial" w:cs="Arial"/>
          <w:sz w:val="24"/>
          <w:szCs w:val="24"/>
          <w:lang w:val="mn-MN"/>
          <w14:ligatures w14:val="none"/>
        </w:rPr>
        <w:t xml:space="preserve"> дугаар зүйлийн </w:t>
      </w:r>
      <w:r w:rsidR="002425A1" w:rsidRPr="00A916F6">
        <w:rPr>
          <w:rFonts w:ascii="Arial" w:eastAsia="Times New Roman" w:hAnsi="Arial" w:cs="Arial"/>
          <w:sz w:val="24"/>
          <w:szCs w:val="24"/>
          <w:lang w:val="mn-MN"/>
          <w14:ligatures w14:val="none"/>
        </w:rPr>
        <w:t>8.1</w:t>
      </w:r>
      <w:r w:rsidR="00AC55EA" w:rsidRPr="00A916F6">
        <w:rPr>
          <w:rFonts w:ascii="Arial" w:eastAsia="Times New Roman" w:hAnsi="Arial" w:cs="Arial"/>
          <w:sz w:val="24"/>
          <w:szCs w:val="24"/>
          <w:lang w:val="mn-MN"/>
          <w14:ligatures w14:val="none"/>
        </w:rPr>
        <w:t xml:space="preserve"> дэх хэсэгт</w:t>
      </w:r>
      <w:r w:rsidR="002425A1" w:rsidRPr="00A916F6">
        <w:rPr>
          <w:rFonts w:ascii="Arial" w:eastAsia="Times New Roman" w:hAnsi="Arial" w:cs="Arial"/>
          <w:sz w:val="24"/>
          <w:szCs w:val="24"/>
          <w:lang w:val="mn-MN"/>
          <w14:ligatures w14:val="none"/>
        </w:rPr>
        <w:t xml:space="preserve"> заасан босго үнээс дээш </w:t>
      </w:r>
      <w:r w:rsidR="00AC55EA" w:rsidRPr="00A916F6">
        <w:rPr>
          <w:rFonts w:ascii="Arial" w:eastAsia="Times New Roman" w:hAnsi="Arial" w:cs="Arial"/>
          <w:sz w:val="24"/>
          <w:szCs w:val="24"/>
          <w:lang w:val="mn-MN"/>
          <w14:ligatures w14:val="none"/>
        </w:rPr>
        <w:t>төсөвт</w:t>
      </w:r>
      <w:r w:rsidR="002425A1" w:rsidRPr="00A916F6">
        <w:rPr>
          <w:rFonts w:ascii="Arial" w:eastAsia="Times New Roman" w:hAnsi="Arial" w:cs="Arial"/>
          <w:sz w:val="24"/>
          <w:szCs w:val="24"/>
          <w:lang w:val="mn-MN"/>
          <w14:ligatures w14:val="none"/>
        </w:rPr>
        <w:t xml:space="preserve"> өртөг бүхий цахим системээр з</w:t>
      </w:r>
      <w:r w:rsidR="595CA956" w:rsidRPr="00A916F6">
        <w:rPr>
          <w:rFonts w:ascii="Arial" w:eastAsia="Times New Roman" w:hAnsi="Arial" w:cs="Arial"/>
          <w:sz w:val="24"/>
          <w:szCs w:val="24"/>
          <w:lang w:val="mn-MN"/>
          <w14:ligatures w14:val="none"/>
        </w:rPr>
        <w:t>охион байгуулах</w:t>
      </w:r>
      <w:r w:rsidR="002425A1" w:rsidRPr="00A916F6">
        <w:rPr>
          <w:rFonts w:ascii="Arial" w:eastAsia="Times New Roman" w:hAnsi="Arial" w:cs="Arial"/>
          <w:sz w:val="24"/>
          <w:szCs w:val="24"/>
          <w:lang w:val="mn-MN"/>
          <w14:ligatures w14:val="none"/>
        </w:rPr>
        <w:t xml:space="preserve"> нийт </w:t>
      </w:r>
      <w:r w:rsidR="005800EC" w:rsidRPr="00A916F6">
        <w:rPr>
          <w:rFonts w:ascii="Arial" w:eastAsia="Times New Roman" w:hAnsi="Arial" w:cs="Arial"/>
          <w:sz w:val="24"/>
          <w:szCs w:val="24"/>
          <w:lang w:val="mn-MN"/>
          <w14:ligatures w14:val="none"/>
        </w:rPr>
        <w:t xml:space="preserve">14,754.4 тэрбум төгрөгийн төсөвт өртөг бүхий </w:t>
      </w:r>
      <w:r w:rsidR="00A643AC" w:rsidRPr="00A916F6">
        <w:rPr>
          <w:rFonts w:ascii="Arial" w:eastAsia="Times New Roman" w:hAnsi="Arial" w:cs="Arial"/>
          <w:sz w:val="24"/>
          <w:szCs w:val="24"/>
          <w:lang w:val="mn-MN"/>
          <w14:ligatures w14:val="none"/>
        </w:rPr>
        <w:t xml:space="preserve">17,381 </w:t>
      </w:r>
      <w:r w:rsidR="002425A1" w:rsidRPr="00A916F6">
        <w:rPr>
          <w:rFonts w:ascii="Arial" w:eastAsia="Times New Roman" w:hAnsi="Arial" w:cs="Arial"/>
          <w:sz w:val="24"/>
          <w:szCs w:val="24"/>
          <w:lang w:val="mn-MN"/>
          <w14:ligatures w14:val="none"/>
        </w:rPr>
        <w:t xml:space="preserve">тендер шалгаруулалт </w:t>
      </w:r>
      <w:r w:rsidR="4E060389" w:rsidRPr="00A916F6">
        <w:rPr>
          <w:rFonts w:ascii="Arial" w:eastAsia="Times New Roman" w:hAnsi="Arial" w:cs="Arial"/>
          <w:sz w:val="24"/>
          <w:szCs w:val="24"/>
          <w:lang w:val="mn-MN"/>
          <w14:ligatures w14:val="none"/>
        </w:rPr>
        <w:t>байна. Т</w:t>
      </w:r>
      <w:r w:rsidR="002425A1" w:rsidRPr="00A916F6">
        <w:rPr>
          <w:rFonts w:ascii="Arial" w:eastAsia="Times New Roman" w:hAnsi="Arial" w:cs="Arial"/>
          <w:sz w:val="24"/>
          <w:szCs w:val="24"/>
          <w:lang w:val="mn-MN"/>
          <w14:ligatures w14:val="none"/>
        </w:rPr>
        <w:t xml:space="preserve">айлант хугацаанд </w:t>
      </w:r>
      <w:r w:rsidR="005800EC" w:rsidRPr="00A916F6">
        <w:rPr>
          <w:rFonts w:ascii="Arial" w:eastAsia="Times New Roman" w:hAnsi="Arial" w:cs="Arial"/>
          <w:sz w:val="24"/>
          <w:szCs w:val="24"/>
          <w:lang w:val="mn-MN"/>
          <w14:ligatures w14:val="none"/>
        </w:rPr>
        <w:t>1</w:t>
      </w:r>
      <w:r w:rsidR="09449C57" w:rsidRPr="00A916F6">
        <w:rPr>
          <w:rFonts w:ascii="Arial" w:eastAsia="Times New Roman" w:hAnsi="Arial" w:cs="Arial"/>
          <w:sz w:val="24"/>
          <w:szCs w:val="24"/>
          <w:lang w:val="mn-MN"/>
          <w14:ligatures w14:val="none"/>
        </w:rPr>
        <w:t>,</w:t>
      </w:r>
      <w:r w:rsidR="005800EC" w:rsidRPr="00A916F6">
        <w:rPr>
          <w:rFonts w:ascii="Arial" w:eastAsia="Times New Roman" w:hAnsi="Arial" w:cs="Arial"/>
          <w:sz w:val="24"/>
          <w:szCs w:val="24"/>
          <w:lang w:val="mn-MN"/>
          <w14:ligatures w14:val="none"/>
        </w:rPr>
        <w:t xml:space="preserve">788 захиалагч 12,147.6 тэрбум төгрөгийн төсөвт өртөг бүхий </w:t>
      </w:r>
      <w:r w:rsidR="00A643AC" w:rsidRPr="00A916F6">
        <w:rPr>
          <w:rFonts w:ascii="Arial" w:eastAsia="Times New Roman" w:hAnsi="Arial" w:cs="Arial"/>
          <w:sz w:val="24"/>
          <w:szCs w:val="24"/>
          <w:lang w:val="mn-MN"/>
          <w14:ligatures w14:val="none"/>
        </w:rPr>
        <w:t>13</w:t>
      </w:r>
      <w:r w:rsidR="002425A1" w:rsidRPr="00A916F6">
        <w:rPr>
          <w:rFonts w:ascii="Arial" w:eastAsia="Times New Roman" w:hAnsi="Arial" w:cs="Arial"/>
          <w:sz w:val="24"/>
          <w:szCs w:val="24"/>
          <w:lang w:val="mn-MN"/>
          <w14:ligatures w14:val="none"/>
        </w:rPr>
        <w:t>,</w:t>
      </w:r>
      <w:r w:rsidR="00A643AC" w:rsidRPr="00A916F6">
        <w:rPr>
          <w:rFonts w:ascii="Arial" w:eastAsia="Times New Roman" w:hAnsi="Arial" w:cs="Arial"/>
          <w:sz w:val="24"/>
          <w:szCs w:val="24"/>
          <w:lang w:val="mn-MN"/>
          <w14:ligatures w14:val="none"/>
        </w:rPr>
        <w:t>50</w:t>
      </w:r>
      <w:r w:rsidR="005800EC" w:rsidRPr="00A916F6">
        <w:rPr>
          <w:rFonts w:ascii="Arial" w:eastAsia="Times New Roman" w:hAnsi="Arial" w:cs="Arial"/>
          <w:sz w:val="24"/>
          <w:szCs w:val="24"/>
          <w:lang w:val="mn-MN"/>
          <w14:ligatures w14:val="none"/>
        </w:rPr>
        <w:t>5</w:t>
      </w:r>
      <w:r w:rsidR="00A643AC" w:rsidRPr="00A916F6">
        <w:rPr>
          <w:rFonts w:ascii="Arial" w:eastAsia="Times New Roman" w:hAnsi="Arial" w:cs="Arial"/>
          <w:sz w:val="24"/>
          <w:szCs w:val="24"/>
          <w:lang w:val="mn-MN"/>
          <w14:ligatures w14:val="none"/>
        </w:rPr>
        <w:t xml:space="preserve"> </w:t>
      </w:r>
      <w:r w:rsidR="005329EA" w:rsidRPr="00A916F6">
        <w:rPr>
          <w:rFonts w:ascii="Arial" w:eastAsia="Times New Roman" w:hAnsi="Arial" w:cs="Arial"/>
          <w:sz w:val="24"/>
          <w:szCs w:val="24"/>
          <w:lang w:val="mn-MN"/>
          <w14:ligatures w14:val="none"/>
        </w:rPr>
        <w:t>тендер</w:t>
      </w:r>
      <w:r w:rsidR="00A643AC" w:rsidRPr="00A916F6">
        <w:rPr>
          <w:rFonts w:ascii="Arial" w:eastAsia="Times New Roman" w:hAnsi="Arial" w:cs="Arial"/>
          <w:sz w:val="24"/>
          <w:szCs w:val="24"/>
          <w:lang w:val="mn-MN"/>
          <w14:ligatures w14:val="none"/>
        </w:rPr>
        <w:t xml:space="preserve"> </w:t>
      </w:r>
      <w:r w:rsidR="005329EA" w:rsidRPr="00A916F6">
        <w:rPr>
          <w:rFonts w:ascii="Arial" w:eastAsia="Times New Roman" w:hAnsi="Arial" w:cs="Arial"/>
          <w:sz w:val="24"/>
          <w:szCs w:val="24"/>
          <w:lang w:val="mn-MN"/>
          <w14:ligatures w14:val="none"/>
        </w:rPr>
        <w:t xml:space="preserve">шалгаруулалт </w:t>
      </w:r>
      <w:r w:rsidR="002425A1" w:rsidRPr="00A916F6">
        <w:rPr>
          <w:rFonts w:ascii="Arial" w:eastAsia="Times New Roman" w:hAnsi="Arial" w:cs="Arial"/>
          <w:sz w:val="24"/>
          <w:szCs w:val="24"/>
          <w:lang w:val="mn-MN"/>
          <w14:ligatures w14:val="none"/>
        </w:rPr>
        <w:t>з</w:t>
      </w:r>
      <w:r w:rsidR="6E740F1F" w:rsidRPr="00A916F6">
        <w:rPr>
          <w:rFonts w:ascii="Arial" w:eastAsia="Times New Roman" w:hAnsi="Arial" w:cs="Arial"/>
          <w:sz w:val="24"/>
          <w:szCs w:val="24"/>
          <w:lang w:val="mn-MN"/>
          <w14:ligatures w14:val="none"/>
        </w:rPr>
        <w:t>охион байгуулсан</w:t>
      </w:r>
      <w:r w:rsidR="00ED3CAC" w:rsidRPr="00A916F6">
        <w:rPr>
          <w:rFonts w:ascii="Arial" w:eastAsia="Times New Roman" w:hAnsi="Arial" w:cs="Arial"/>
          <w:sz w:val="24"/>
          <w:szCs w:val="24"/>
          <w:lang w:val="mn-MN"/>
          <w14:ligatures w14:val="none"/>
        </w:rPr>
        <w:t>,</w:t>
      </w:r>
      <w:r w:rsidR="5D8860D1" w:rsidRPr="00A916F6">
        <w:rPr>
          <w:rFonts w:ascii="Arial" w:eastAsia="Times New Roman" w:hAnsi="Arial" w:cs="Arial"/>
          <w:sz w:val="24"/>
          <w:szCs w:val="24"/>
          <w:lang w:val="mn-MN"/>
        </w:rPr>
        <w:t xml:space="preserve"> 3,877</w:t>
      </w:r>
      <w:r w:rsidR="5D8860D1" w:rsidRPr="00A916F6">
        <w:rPr>
          <w:rFonts w:ascii="Arial" w:eastAsia="Times New Roman" w:hAnsi="Arial" w:cs="Arial"/>
          <w:sz w:val="24"/>
          <w:szCs w:val="24"/>
          <w:lang w:val="mn-MN"/>
          <w14:ligatures w14:val="none"/>
        </w:rPr>
        <w:t xml:space="preserve"> </w:t>
      </w:r>
      <w:r w:rsidR="118B62B5" w:rsidRPr="00A916F6">
        <w:rPr>
          <w:rFonts w:ascii="Arial" w:eastAsia="Times New Roman" w:hAnsi="Arial" w:cs="Arial"/>
          <w:sz w:val="24"/>
          <w:szCs w:val="24"/>
          <w:lang w:val="mn-MN"/>
          <w14:ligatures w14:val="none"/>
        </w:rPr>
        <w:t>төсөл</w:t>
      </w:r>
      <w:r w:rsidR="00AC55EA" w:rsidRPr="00A916F6">
        <w:rPr>
          <w:rFonts w:ascii="Arial" w:eastAsia="Times New Roman" w:hAnsi="Arial" w:cs="Arial"/>
          <w:sz w:val="24"/>
          <w:szCs w:val="24"/>
          <w:lang w:val="mn-MN"/>
          <w14:ligatures w14:val="none"/>
        </w:rPr>
        <w:t>,</w:t>
      </w:r>
      <w:r w:rsidR="118B62B5" w:rsidRPr="00A916F6">
        <w:rPr>
          <w:rFonts w:ascii="Arial" w:eastAsia="Times New Roman" w:hAnsi="Arial" w:cs="Arial"/>
          <w:sz w:val="24"/>
          <w:szCs w:val="24"/>
          <w:lang w:val="mn-MN"/>
          <w14:ligatures w14:val="none"/>
        </w:rPr>
        <w:t xml:space="preserve"> арга хэмжээ </w:t>
      </w:r>
      <w:r w:rsidR="118B62B5" w:rsidRPr="00A916F6">
        <w:rPr>
          <w:rFonts w:ascii="Arial" w:eastAsia="Times New Roman" w:hAnsi="Arial" w:cs="Arial"/>
          <w:sz w:val="24"/>
          <w:szCs w:val="24"/>
          <w:lang w:val="mn-MN"/>
        </w:rPr>
        <w:t>буюу</w:t>
      </w:r>
      <w:r w:rsidR="118B62B5" w:rsidRPr="00A916F6">
        <w:rPr>
          <w:rFonts w:ascii="Arial" w:eastAsia="Times New Roman" w:hAnsi="Arial" w:cs="Arial"/>
          <w:sz w:val="24"/>
          <w:szCs w:val="24"/>
          <w:lang w:val="mn-MN"/>
          <w14:ligatures w14:val="none"/>
        </w:rPr>
        <w:t xml:space="preserve"> </w:t>
      </w:r>
      <w:r w:rsidR="343C2DF2" w:rsidRPr="00A916F6">
        <w:rPr>
          <w:rFonts w:ascii="Arial" w:eastAsia="Times New Roman" w:hAnsi="Arial" w:cs="Arial"/>
          <w:sz w:val="24"/>
          <w:szCs w:val="24"/>
          <w:lang w:val="mn-MN"/>
          <w14:ligatures w14:val="none"/>
        </w:rPr>
        <w:t xml:space="preserve">тендер шалгаруулалын </w:t>
      </w:r>
      <w:r w:rsidR="00A643AC" w:rsidRPr="00A916F6">
        <w:rPr>
          <w:rFonts w:ascii="Arial" w:eastAsia="Times New Roman" w:hAnsi="Arial" w:cs="Arial"/>
          <w:sz w:val="24"/>
          <w:szCs w:val="24"/>
          <w:lang w:val="mn-MN"/>
          <w14:ligatures w14:val="none"/>
        </w:rPr>
        <w:t>22 орчим хув</w:t>
      </w:r>
      <w:r w:rsidR="7DD61BF1" w:rsidRPr="00A916F6">
        <w:rPr>
          <w:rFonts w:ascii="Arial" w:eastAsia="Times New Roman" w:hAnsi="Arial" w:cs="Arial"/>
          <w:sz w:val="24"/>
          <w:szCs w:val="24"/>
          <w:lang w:val="mn-MN"/>
          <w14:ligatures w14:val="none"/>
        </w:rPr>
        <w:t>ий</w:t>
      </w:r>
      <w:r w:rsidR="4B83FA41" w:rsidRPr="00A916F6">
        <w:rPr>
          <w:rFonts w:ascii="Arial" w:eastAsia="Times New Roman" w:hAnsi="Arial" w:cs="Arial"/>
          <w:sz w:val="24"/>
          <w:szCs w:val="24"/>
          <w:lang w:val="mn-MN"/>
          <w14:ligatures w14:val="none"/>
        </w:rPr>
        <w:t>г</w:t>
      </w:r>
      <w:r w:rsidR="00A643AC" w:rsidRPr="00A916F6">
        <w:rPr>
          <w:rFonts w:ascii="Arial" w:eastAsia="Times New Roman" w:hAnsi="Arial" w:cs="Arial"/>
          <w:sz w:val="24"/>
          <w:szCs w:val="24"/>
          <w:lang w:val="mn-MN"/>
          <w14:ligatures w14:val="none"/>
        </w:rPr>
        <w:t xml:space="preserve"> зохион байгуулаагүй </w:t>
      </w:r>
      <w:r w:rsidR="002425A1" w:rsidRPr="00A916F6">
        <w:rPr>
          <w:rFonts w:ascii="Arial" w:eastAsia="Times New Roman" w:hAnsi="Arial" w:cs="Arial"/>
          <w:sz w:val="24"/>
          <w:szCs w:val="24"/>
          <w:lang w:val="mn-MN"/>
        </w:rPr>
        <w:t>байна.</w:t>
      </w:r>
      <w:r w:rsidR="535ABE22" w:rsidRPr="00A916F6">
        <w:rPr>
          <w:rFonts w:ascii="Arial" w:eastAsia="Times New Roman" w:hAnsi="Arial" w:cs="Arial"/>
          <w:sz w:val="24"/>
          <w:szCs w:val="24"/>
          <w:lang w:val="mn-MN"/>
        </w:rPr>
        <w:t xml:space="preserve"> </w:t>
      </w:r>
      <w:r w:rsidR="1DC31BB7" w:rsidRPr="00A916F6">
        <w:rPr>
          <w:rFonts w:ascii="Arial" w:eastAsia="Times New Roman" w:hAnsi="Arial" w:cs="Arial"/>
          <w:sz w:val="24"/>
          <w:szCs w:val="24"/>
          <w:lang w:val="mn-MN"/>
        </w:rPr>
        <w:t>Энэ</w:t>
      </w:r>
      <w:r w:rsidR="309BF9E1" w:rsidRPr="00A916F6">
        <w:rPr>
          <w:rFonts w:ascii="Arial" w:eastAsia="Times New Roman" w:hAnsi="Arial" w:cs="Arial"/>
          <w:sz w:val="24"/>
          <w:szCs w:val="24"/>
          <w:lang w:val="mn-MN"/>
        </w:rPr>
        <w:t xml:space="preserve"> нь</w:t>
      </w:r>
      <w:r w:rsidR="1DC31BB7" w:rsidRPr="00A916F6">
        <w:rPr>
          <w:rFonts w:ascii="Arial" w:eastAsia="Times New Roman" w:hAnsi="Arial" w:cs="Arial"/>
          <w:sz w:val="24"/>
          <w:szCs w:val="24"/>
          <w:lang w:val="mn-MN"/>
        </w:rPr>
        <w:t xml:space="preserve"> 2022 онтой харьцуулахад 8 хувиар буурсан хэдий ч захиалагч худалдан авах ажиллагааны төлөвлөгөөг үндэслэлтэй боловсруула</w:t>
      </w:r>
      <w:r w:rsidR="0C9C0EFD" w:rsidRPr="00A916F6">
        <w:rPr>
          <w:rFonts w:ascii="Arial" w:eastAsia="Times New Roman" w:hAnsi="Arial" w:cs="Arial"/>
          <w:sz w:val="24"/>
          <w:szCs w:val="24"/>
          <w:lang w:val="mn-MN"/>
        </w:rPr>
        <w:t>х, төлөвлөсөн төсөл</w:t>
      </w:r>
      <w:r w:rsidR="00ED3CAC" w:rsidRPr="00A916F6">
        <w:rPr>
          <w:rFonts w:ascii="Arial" w:eastAsia="Times New Roman" w:hAnsi="Arial" w:cs="Arial"/>
          <w:sz w:val="24"/>
          <w:szCs w:val="24"/>
          <w:lang w:val="mn-MN"/>
        </w:rPr>
        <w:t>,</w:t>
      </w:r>
      <w:r w:rsidR="0C9C0EFD" w:rsidRPr="00A916F6">
        <w:rPr>
          <w:rFonts w:ascii="Arial" w:eastAsia="Times New Roman" w:hAnsi="Arial" w:cs="Arial"/>
          <w:sz w:val="24"/>
          <w:szCs w:val="24"/>
          <w:lang w:val="mn-MN"/>
        </w:rPr>
        <w:t xml:space="preserve"> арга хэмжээг заасан хугацаандаа бүрэн зохион байгуулах шаардлагатай </w:t>
      </w:r>
      <w:r w:rsidR="28CEA790" w:rsidRPr="00A916F6">
        <w:rPr>
          <w:rFonts w:ascii="Arial" w:eastAsia="Times New Roman" w:hAnsi="Arial" w:cs="Arial"/>
          <w:sz w:val="24"/>
          <w:szCs w:val="24"/>
          <w:lang w:val="mn-MN"/>
        </w:rPr>
        <w:t>гэж дүгнэж</w:t>
      </w:r>
      <w:r w:rsidR="00A643AC" w:rsidRPr="00A916F6">
        <w:rPr>
          <w:rFonts w:ascii="Arial" w:eastAsia="Times New Roman" w:hAnsi="Arial" w:cs="Arial"/>
          <w:sz w:val="24"/>
          <w:szCs w:val="24"/>
          <w:lang w:val="mn-MN"/>
        </w:rPr>
        <w:t xml:space="preserve"> </w:t>
      </w:r>
      <w:r w:rsidR="002425A1" w:rsidRPr="00A916F6">
        <w:rPr>
          <w:rFonts w:ascii="Arial" w:eastAsia="Times New Roman" w:hAnsi="Arial" w:cs="Arial"/>
          <w:sz w:val="24"/>
          <w:szCs w:val="24"/>
          <w:lang w:val="mn-MN"/>
        </w:rPr>
        <w:t xml:space="preserve">байна. </w:t>
      </w:r>
    </w:p>
    <w:p w14:paraId="78D035C0" w14:textId="77777777" w:rsidR="009E7E5F" w:rsidRPr="00A916F6" w:rsidRDefault="009E7E5F" w:rsidP="00691CBF">
      <w:pPr>
        <w:spacing w:after="0" w:line="240" w:lineRule="auto"/>
        <w:ind w:firstLine="720"/>
        <w:jc w:val="both"/>
        <w:textAlignment w:val="baseline"/>
        <w:rPr>
          <w:rFonts w:ascii="Arial" w:eastAsia="Times New Roman" w:hAnsi="Arial" w:cs="Arial"/>
          <w:sz w:val="24"/>
          <w:szCs w:val="24"/>
          <w:lang w:val="mn-MN"/>
          <w14:ligatures w14:val="none"/>
        </w:rPr>
      </w:pPr>
    </w:p>
    <w:p w14:paraId="5074CF01" w14:textId="77777777" w:rsidR="00013DB2" w:rsidRPr="00A916F6" w:rsidRDefault="00013DB2" w:rsidP="00013DB2">
      <w:pPr>
        <w:spacing w:after="0"/>
        <w:jc w:val="both"/>
        <w:rPr>
          <w:rFonts w:ascii="Arial" w:eastAsia="Times New Roman" w:hAnsi="Arial" w:cs="Arial"/>
          <w:sz w:val="24"/>
          <w:szCs w:val="24"/>
          <w:lang w:val="mn-MN"/>
        </w:rPr>
      </w:pPr>
    </w:p>
    <w:p w14:paraId="1EE728B7" w14:textId="302AB9AC" w:rsidR="0018133E" w:rsidRPr="00A916F6" w:rsidRDefault="00A452F9" w:rsidP="00013DB2">
      <w:pPr>
        <w:spacing w:after="0"/>
        <w:ind w:firstLine="720"/>
        <w:jc w:val="both"/>
        <w:rPr>
          <w:rFonts w:ascii="Arial" w:eastAsia="Times New Roman" w:hAnsi="Arial" w:cs="Arial"/>
          <w:sz w:val="24"/>
          <w:szCs w:val="24"/>
          <w:lang w:val="mn-MN"/>
        </w:rPr>
      </w:pPr>
      <w:r w:rsidRPr="00A916F6">
        <w:rPr>
          <w:rFonts w:ascii="Arial" w:eastAsia="Times New Roman" w:hAnsi="Arial" w:cs="Arial"/>
          <w:sz w:val="24"/>
          <w:szCs w:val="24"/>
          <w:lang w:val="mn-MN"/>
        </w:rPr>
        <w:t xml:space="preserve">Тайлант хугацаанд нийт </w:t>
      </w:r>
      <w:r w:rsidRPr="00A916F6">
        <w:rPr>
          <w:rFonts w:ascii="Arial" w:eastAsia="Times New Roman" w:hAnsi="Arial" w:cs="Arial"/>
          <w:sz w:val="24"/>
          <w:szCs w:val="24"/>
          <w:lang w:val="mn-MN"/>
          <w14:ligatures w14:val="none"/>
        </w:rPr>
        <w:t xml:space="preserve">12,147.6 тэрбум төгрөгийн төсөвт өртөг бүхий 13,505 тендер шалгаруулалт зарласныг </w:t>
      </w:r>
      <w:r w:rsidRPr="00A916F6">
        <w:rPr>
          <w:rFonts w:ascii="Arial" w:eastAsia="Times New Roman" w:hAnsi="Arial" w:cs="Arial"/>
          <w:sz w:val="24"/>
          <w:szCs w:val="24"/>
          <w:lang w:val="mn-MN"/>
        </w:rPr>
        <w:t xml:space="preserve">санхүүжилтийн эх үүсвэрээр ангилан үзвэл </w:t>
      </w:r>
      <w:r w:rsidR="00A6292E" w:rsidRPr="00A916F6">
        <w:rPr>
          <w:rFonts w:ascii="Arial" w:eastAsia="Times New Roman" w:hAnsi="Arial" w:cs="Arial"/>
          <w:sz w:val="24"/>
          <w:szCs w:val="24"/>
          <w:lang w:val="mn-MN"/>
        </w:rPr>
        <w:t>өөрийн хөрөнгөөр 73 хувь буюу 8,817.11 тэрбум төгрөгийн төсөвт өртөгтэй 5</w:t>
      </w:r>
      <w:r w:rsidR="27D67B6F" w:rsidRPr="00A916F6">
        <w:rPr>
          <w:rFonts w:ascii="Arial" w:eastAsia="Times New Roman" w:hAnsi="Arial" w:cs="Arial"/>
          <w:sz w:val="24"/>
          <w:szCs w:val="24"/>
          <w:lang w:val="mn-MN"/>
        </w:rPr>
        <w:t>,</w:t>
      </w:r>
      <w:r w:rsidR="00A6292E" w:rsidRPr="00A916F6">
        <w:rPr>
          <w:rFonts w:ascii="Arial" w:eastAsia="Times New Roman" w:hAnsi="Arial" w:cs="Arial"/>
          <w:sz w:val="24"/>
          <w:szCs w:val="24"/>
          <w:lang w:val="mn-MN"/>
        </w:rPr>
        <w:t>60</w:t>
      </w:r>
      <w:r w:rsidR="004127BE" w:rsidRPr="00A916F6">
        <w:rPr>
          <w:rFonts w:ascii="Arial" w:eastAsia="Times New Roman" w:hAnsi="Arial" w:cs="Arial"/>
          <w:sz w:val="24"/>
          <w:szCs w:val="24"/>
          <w:lang w:val="mn-MN"/>
        </w:rPr>
        <w:t>1</w:t>
      </w:r>
      <w:r w:rsidR="00A6292E" w:rsidRPr="00A916F6">
        <w:rPr>
          <w:rFonts w:ascii="Arial" w:eastAsia="Times New Roman" w:hAnsi="Arial" w:cs="Arial"/>
          <w:sz w:val="24"/>
          <w:szCs w:val="24"/>
          <w:lang w:val="mn-MN"/>
        </w:rPr>
        <w:t>, улсын төсвийн хөрөнгөөр 12 хувь буюу 1,481.71 тэрбум төгрөгийн төсөвт өртөгтэй 2</w:t>
      </w:r>
      <w:r w:rsidR="3E027975" w:rsidRPr="00A916F6">
        <w:rPr>
          <w:rFonts w:ascii="Arial" w:eastAsia="Times New Roman" w:hAnsi="Arial" w:cs="Arial"/>
          <w:sz w:val="24"/>
          <w:szCs w:val="24"/>
          <w:lang w:val="mn-MN"/>
        </w:rPr>
        <w:t>,</w:t>
      </w:r>
      <w:r w:rsidR="00A6292E" w:rsidRPr="00A916F6">
        <w:rPr>
          <w:rFonts w:ascii="Arial" w:eastAsia="Times New Roman" w:hAnsi="Arial" w:cs="Arial"/>
          <w:sz w:val="24"/>
          <w:szCs w:val="24"/>
          <w:lang w:val="mn-MN"/>
        </w:rPr>
        <w:t>528, орон нутгийн төсвийн хөрөнгөөр 12 хувь буюу 1,441.27 тэрбум төгрөгийн төсөвт өртөгтэй 4</w:t>
      </w:r>
      <w:r w:rsidR="0760A2B4" w:rsidRPr="00A916F6">
        <w:rPr>
          <w:rFonts w:ascii="Arial" w:eastAsia="Times New Roman" w:hAnsi="Arial" w:cs="Arial"/>
          <w:sz w:val="24"/>
          <w:szCs w:val="24"/>
          <w:lang w:val="mn-MN"/>
        </w:rPr>
        <w:t>,</w:t>
      </w:r>
      <w:r w:rsidR="00A6292E" w:rsidRPr="00A916F6">
        <w:rPr>
          <w:rFonts w:ascii="Arial" w:eastAsia="Times New Roman" w:hAnsi="Arial" w:cs="Arial"/>
          <w:sz w:val="24"/>
          <w:szCs w:val="24"/>
          <w:lang w:val="mn-MN"/>
        </w:rPr>
        <w:t xml:space="preserve">800, сан болон бусад эх үүсвэрээр 2 хувь буюу 266.12 тэрбум төгрөгийн төсөвт өртөгтэй 467, зээл тусламжийн хөрөнгөөр 1 хувь буюу 141.33 тэрбум </w:t>
      </w:r>
      <w:r w:rsidR="00A6292E" w:rsidRPr="00A916F6">
        <w:rPr>
          <w:rFonts w:ascii="Arial" w:eastAsia="Times New Roman" w:hAnsi="Arial" w:cs="Arial"/>
          <w:sz w:val="24"/>
          <w:szCs w:val="24"/>
          <w:lang w:val="mn-MN"/>
        </w:rPr>
        <w:lastRenderedPageBreak/>
        <w:t>төгрөгийн төсөвт өртөгтэй 109 тендер шалгаруулалтыг тус тус зарласан байна (график 2).</w:t>
      </w:r>
    </w:p>
    <w:p w14:paraId="7F740070" w14:textId="77777777" w:rsidR="006878B6" w:rsidRPr="00A916F6" w:rsidRDefault="006878B6" w:rsidP="00DA01B7">
      <w:pPr>
        <w:spacing w:after="0"/>
        <w:jc w:val="both"/>
        <w:rPr>
          <w:lang w:val="mn-MN"/>
        </w:rPr>
      </w:pPr>
    </w:p>
    <w:p w14:paraId="1592AA34" w14:textId="6A69FF4C" w:rsidR="006B3AFA" w:rsidRPr="00A916F6" w:rsidRDefault="00FE442F" w:rsidP="00DA01B7">
      <w:pPr>
        <w:spacing w:after="0"/>
        <w:jc w:val="both"/>
        <w:rPr>
          <w:lang w:val="mn-MN"/>
        </w:rPr>
      </w:pPr>
      <w:r w:rsidRPr="00A916F6">
        <w:rPr>
          <w:noProof/>
          <w:lang w:val="mn-MN"/>
        </w:rPr>
        <w:drawing>
          <wp:inline distT="0" distB="0" distL="0" distR="0" wp14:anchorId="699B0A2F" wp14:editId="075AEC85">
            <wp:extent cx="5905500" cy="2885704"/>
            <wp:effectExtent l="0" t="0" r="0" b="10160"/>
            <wp:docPr id="221077312" name="Chart 1">
              <a:extLst xmlns:a="http://schemas.openxmlformats.org/drawingml/2006/main">
                <a:ext uri="{FF2B5EF4-FFF2-40B4-BE49-F238E27FC236}">
                  <a16:creationId xmlns:a16="http://schemas.microsoft.com/office/drawing/2014/main" id="{686FAD5C-5D20-2F22-A8F6-88B2727FC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E1065A" w14:textId="2236CD55" w:rsidR="00FE442F" w:rsidRPr="00A916F6" w:rsidRDefault="006878B6" w:rsidP="006878B6">
      <w:pPr>
        <w:keepNext/>
        <w:spacing w:after="0"/>
        <w:rPr>
          <w:i/>
          <w:iCs/>
          <w:color w:val="44546A" w:themeColor="text2"/>
          <w:sz w:val="20"/>
          <w:szCs w:val="20"/>
          <w:lang w:val="mn-MN"/>
        </w:rPr>
      </w:pPr>
      <w:r w:rsidRPr="00A916F6">
        <w:rPr>
          <w:rFonts w:ascii="Arial" w:hAnsi="Arial" w:cs="Arial"/>
          <w:i/>
          <w:iCs/>
          <w:color w:val="44546A" w:themeColor="text2"/>
          <w:sz w:val="20"/>
          <w:szCs w:val="20"/>
          <w:lang w:val="mn-MN"/>
        </w:rPr>
        <w:t xml:space="preserve">График </w:t>
      </w:r>
      <w:r w:rsidRPr="00A916F6">
        <w:rPr>
          <w:rFonts w:ascii="Arial" w:hAnsi="Arial" w:cs="Arial"/>
          <w:i/>
          <w:iCs/>
          <w:color w:val="44546A" w:themeColor="text2"/>
          <w:sz w:val="20"/>
          <w:szCs w:val="20"/>
          <w:lang w:val="mn-MN"/>
        </w:rPr>
        <w:fldChar w:fldCharType="begin"/>
      </w:r>
      <w:r w:rsidRPr="00A916F6">
        <w:rPr>
          <w:rFonts w:ascii="Arial" w:hAnsi="Arial" w:cs="Arial"/>
          <w:i/>
          <w:iCs/>
          <w:color w:val="44546A" w:themeColor="text2"/>
          <w:sz w:val="20"/>
          <w:szCs w:val="20"/>
          <w:lang w:val="mn-MN"/>
        </w:rPr>
        <w:instrText xml:space="preserve"> SEQ График \* ARABIC </w:instrText>
      </w:r>
      <w:r w:rsidRPr="00A916F6">
        <w:rPr>
          <w:rFonts w:ascii="Arial" w:hAnsi="Arial" w:cs="Arial"/>
          <w:i/>
          <w:iCs/>
          <w:color w:val="44546A" w:themeColor="text2"/>
          <w:sz w:val="20"/>
          <w:szCs w:val="20"/>
          <w:lang w:val="mn-MN"/>
        </w:rPr>
        <w:fldChar w:fldCharType="separate"/>
      </w:r>
      <w:r w:rsidR="00730011" w:rsidRPr="00A916F6">
        <w:rPr>
          <w:rFonts w:ascii="Arial" w:hAnsi="Arial" w:cs="Arial"/>
          <w:i/>
          <w:iCs/>
          <w:noProof/>
          <w:color w:val="44546A" w:themeColor="text2"/>
          <w:sz w:val="20"/>
          <w:szCs w:val="20"/>
          <w:lang w:val="mn-MN"/>
        </w:rPr>
        <w:t>2</w:t>
      </w:r>
      <w:r w:rsidRPr="00A916F6">
        <w:rPr>
          <w:rFonts w:ascii="Arial" w:hAnsi="Arial" w:cs="Arial"/>
          <w:i/>
          <w:iCs/>
          <w:color w:val="44546A" w:themeColor="text2"/>
          <w:sz w:val="20"/>
          <w:szCs w:val="20"/>
          <w:lang w:val="mn-MN"/>
        </w:rPr>
        <w:fldChar w:fldCharType="end"/>
      </w:r>
      <w:r w:rsidRPr="00A916F6">
        <w:rPr>
          <w:rFonts w:ascii="Arial" w:hAnsi="Arial" w:cs="Arial"/>
          <w:i/>
          <w:iCs/>
          <w:color w:val="44546A" w:themeColor="text2"/>
          <w:sz w:val="20"/>
          <w:szCs w:val="20"/>
          <w:lang w:val="mn-MN"/>
        </w:rPr>
        <w:t>. Төсөвт өртөг (Санхүүжилтийн эх үүсвэрээр 2023 он)</w:t>
      </w:r>
    </w:p>
    <w:p w14:paraId="1C7A912A" w14:textId="6C652806" w:rsidR="006B3AFA" w:rsidRPr="00A916F6" w:rsidRDefault="006B3AFA" w:rsidP="006B3AFA">
      <w:pPr>
        <w:spacing w:after="0"/>
        <w:jc w:val="both"/>
        <w:rPr>
          <w:lang w:val="mn-MN"/>
        </w:rPr>
      </w:pPr>
    </w:p>
    <w:p w14:paraId="49309F91" w14:textId="77777777" w:rsidR="006878B6" w:rsidRPr="00A916F6" w:rsidRDefault="006878B6" w:rsidP="006B3AFA">
      <w:pPr>
        <w:spacing w:after="0"/>
        <w:jc w:val="both"/>
        <w:rPr>
          <w:lang w:val="mn-MN"/>
        </w:rPr>
      </w:pPr>
    </w:p>
    <w:p w14:paraId="0DAA3CA1" w14:textId="508EB251" w:rsidR="006B3AFA" w:rsidRPr="00A916F6" w:rsidRDefault="00F40FA8" w:rsidP="00656A49">
      <w:pPr>
        <w:spacing w:after="0"/>
        <w:jc w:val="both"/>
        <w:rPr>
          <w:rFonts w:ascii="Arial" w:hAnsi="Arial" w:cs="Arial"/>
          <w:sz w:val="24"/>
          <w:szCs w:val="24"/>
          <w:lang w:val="mn-MN"/>
        </w:rPr>
      </w:pPr>
      <w:r w:rsidRPr="00A916F6">
        <w:rPr>
          <w:noProof/>
          <w:lang w:val="mn-MN"/>
        </w:rPr>
        <w:drawing>
          <wp:inline distT="0" distB="0" distL="0" distR="0" wp14:anchorId="0D5BB79A" wp14:editId="678BFFE0">
            <wp:extent cx="5905500" cy="2809875"/>
            <wp:effectExtent l="0" t="0" r="0" b="9525"/>
            <wp:docPr id="2" name="Chart 2">
              <a:extLst xmlns:a="http://schemas.openxmlformats.org/drawingml/2006/main">
                <a:ext uri="{FF2B5EF4-FFF2-40B4-BE49-F238E27FC236}">
                  <a16:creationId xmlns:a16="http://schemas.microsoft.com/office/drawing/2014/main" id="{84F2F73B-1A78-8C28-BA4B-60968296B5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72291D" w14:textId="58C0F1D7" w:rsidR="006878B6" w:rsidRPr="00A916F6" w:rsidRDefault="006878B6" w:rsidP="006878B6">
      <w:pPr>
        <w:spacing w:after="0"/>
        <w:jc w:val="both"/>
        <w:rPr>
          <w:i/>
          <w:iCs/>
          <w:color w:val="44546A" w:themeColor="text2"/>
          <w:sz w:val="20"/>
          <w:szCs w:val="20"/>
          <w:lang w:val="mn-MN"/>
        </w:rPr>
      </w:pPr>
      <w:r w:rsidRPr="00A916F6">
        <w:rPr>
          <w:rFonts w:ascii="Arial" w:hAnsi="Arial" w:cs="Arial"/>
          <w:i/>
          <w:iCs/>
          <w:color w:val="44546A" w:themeColor="text2"/>
          <w:sz w:val="20"/>
          <w:szCs w:val="20"/>
          <w:lang w:val="mn-MN"/>
        </w:rPr>
        <w:t>График 3. Төсөвт өртөг (Санхүүжилтийн эх үүсвэр 2022 он)</w:t>
      </w:r>
      <w:r w:rsidRPr="00A916F6">
        <w:rPr>
          <w:i/>
          <w:iCs/>
          <w:color w:val="44546A" w:themeColor="text2"/>
          <w:sz w:val="20"/>
          <w:szCs w:val="20"/>
          <w:lang w:val="mn-MN"/>
        </w:rPr>
        <w:tab/>
      </w:r>
    </w:p>
    <w:p w14:paraId="58E7542B" w14:textId="77777777" w:rsidR="00656A49" w:rsidRPr="00A916F6" w:rsidRDefault="00656A49" w:rsidP="00691CBF">
      <w:pPr>
        <w:spacing w:after="0"/>
        <w:ind w:firstLine="720"/>
        <w:jc w:val="both"/>
        <w:rPr>
          <w:rFonts w:ascii="Arial" w:hAnsi="Arial" w:cs="Arial"/>
          <w:sz w:val="24"/>
          <w:szCs w:val="24"/>
          <w:lang w:val="mn-MN"/>
        </w:rPr>
      </w:pPr>
    </w:p>
    <w:p w14:paraId="5A9E9E47" w14:textId="7B7F1CB8" w:rsidR="004E29AB" w:rsidRPr="00A916F6" w:rsidRDefault="004E29AB" w:rsidP="00691CBF">
      <w:pPr>
        <w:spacing w:after="0"/>
        <w:ind w:firstLine="720"/>
        <w:jc w:val="both"/>
        <w:rPr>
          <w:rFonts w:ascii="Arial" w:hAnsi="Arial" w:cs="Arial"/>
          <w:sz w:val="24"/>
          <w:szCs w:val="24"/>
          <w:lang w:val="mn-MN"/>
        </w:rPr>
      </w:pPr>
      <w:r w:rsidRPr="00A916F6">
        <w:rPr>
          <w:rFonts w:ascii="Arial" w:hAnsi="Arial" w:cs="Arial"/>
          <w:sz w:val="24"/>
          <w:szCs w:val="24"/>
          <w:lang w:val="mn-MN"/>
        </w:rPr>
        <w:t>Худалдан авах ажиллагааны 2023 оны тайланг санхүүжилтийн эх үүсвэрэ</w:t>
      </w:r>
      <w:r w:rsidR="7E7FEC56" w:rsidRPr="00A916F6">
        <w:rPr>
          <w:rFonts w:ascii="Arial" w:hAnsi="Arial" w:cs="Arial"/>
          <w:sz w:val="24"/>
          <w:szCs w:val="24"/>
          <w:lang w:val="mn-MN"/>
        </w:rPr>
        <w:t>эр</w:t>
      </w:r>
      <w:r w:rsidRPr="00A916F6">
        <w:rPr>
          <w:rFonts w:ascii="Arial" w:hAnsi="Arial" w:cs="Arial"/>
          <w:sz w:val="24"/>
          <w:szCs w:val="24"/>
          <w:lang w:val="mn-MN"/>
        </w:rPr>
        <w:t xml:space="preserve"> 2022 оны тайлантай харьцуулахад 2023 онд өөрийн хөрөнг</w:t>
      </w:r>
      <w:r w:rsidR="5DEA2455" w:rsidRPr="00A916F6">
        <w:rPr>
          <w:rFonts w:ascii="Arial" w:hAnsi="Arial" w:cs="Arial"/>
          <w:sz w:val="24"/>
          <w:szCs w:val="24"/>
          <w:lang w:val="mn-MN"/>
        </w:rPr>
        <w:t>өөр</w:t>
      </w:r>
      <w:r w:rsidRPr="00A916F6">
        <w:rPr>
          <w:rFonts w:ascii="Arial" w:hAnsi="Arial" w:cs="Arial"/>
          <w:sz w:val="24"/>
          <w:szCs w:val="24"/>
          <w:lang w:val="mn-MN"/>
        </w:rPr>
        <w:t xml:space="preserve"> </w:t>
      </w:r>
      <w:r w:rsidR="15DC80F8" w:rsidRPr="00A916F6">
        <w:rPr>
          <w:rFonts w:ascii="Arial" w:hAnsi="Arial" w:cs="Arial"/>
          <w:sz w:val="24"/>
          <w:szCs w:val="24"/>
          <w:lang w:val="mn-MN"/>
        </w:rPr>
        <w:t>худалдан авсан бараа, ажил, үйлчилгээний төсөв</w:t>
      </w:r>
      <w:r w:rsidRPr="00A916F6">
        <w:rPr>
          <w:rFonts w:ascii="Arial" w:hAnsi="Arial" w:cs="Arial"/>
          <w:sz w:val="24"/>
          <w:szCs w:val="24"/>
          <w:lang w:val="mn-MN"/>
        </w:rPr>
        <w:t xml:space="preserve"> 2 дахин нэмэгд</w:t>
      </w:r>
      <w:r w:rsidR="6179627B" w:rsidRPr="00A916F6">
        <w:rPr>
          <w:rFonts w:ascii="Arial" w:hAnsi="Arial" w:cs="Arial"/>
          <w:sz w:val="24"/>
          <w:szCs w:val="24"/>
          <w:lang w:val="mn-MN"/>
        </w:rPr>
        <w:t>сэн бол</w:t>
      </w:r>
      <w:r w:rsidRPr="00A916F6">
        <w:rPr>
          <w:rFonts w:ascii="Arial" w:hAnsi="Arial" w:cs="Arial"/>
          <w:sz w:val="24"/>
          <w:szCs w:val="24"/>
          <w:lang w:val="mn-MN"/>
        </w:rPr>
        <w:t xml:space="preserve"> улсын төсвийн хөрөнгөөр </w:t>
      </w:r>
      <w:r w:rsidR="3E12E1AB" w:rsidRPr="00A916F6">
        <w:rPr>
          <w:rFonts w:ascii="Arial" w:hAnsi="Arial" w:cs="Arial"/>
          <w:sz w:val="24"/>
          <w:szCs w:val="24"/>
          <w:lang w:val="mn-MN"/>
        </w:rPr>
        <w:t>худалдан авсан төсөл</w:t>
      </w:r>
      <w:r w:rsidR="008E5403" w:rsidRPr="00A916F6">
        <w:rPr>
          <w:rFonts w:ascii="Arial" w:hAnsi="Arial" w:cs="Arial"/>
          <w:sz w:val="24"/>
          <w:szCs w:val="24"/>
          <w:lang w:val="mn-MN"/>
        </w:rPr>
        <w:t>,</w:t>
      </w:r>
      <w:r w:rsidR="3E12E1AB" w:rsidRPr="00A916F6">
        <w:rPr>
          <w:rFonts w:ascii="Arial" w:hAnsi="Arial" w:cs="Arial"/>
          <w:sz w:val="24"/>
          <w:szCs w:val="24"/>
          <w:lang w:val="mn-MN"/>
        </w:rPr>
        <w:t xml:space="preserve"> арга хэмжээ</w:t>
      </w:r>
      <w:r w:rsidRPr="00A916F6">
        <w:rPr>
          <w:rFonts w:ascii="Arial" w:hAnsi="Arial" w:cs="Arial"/>
          <w:sz w:val="24"/>
          <w:szCs w:val="24"/>
          <w:lang w:val="mn-MN"/>
        </w:rPr>
        <w:t xml:space="preserve"> 3 дахин буурсан байна. </w:t>
      </w:r>
      <w:r w:rsidR="004127BE" w:rsidRPr="00A916F6">
        <w:rPr>
          <w:rFonts w:ascii="Arial" w:hAnsi="Arial" w:cs="Arial"/>
          <w:sz w:val="24"/>
          <w:szCs w:val="24"/>
          <w:lang w:val="mn-MN"/>
        </w:rPr>
        <w:t xml:space="preserve">Улсын төсвийн хөрөнгийн санхүүжилтийн дүн буурсан нь 2023 оны </w:t>
      </w:r>
      <w:r w:rsidR="008E5403" w:rsidRPr="00A916F6">
        <w:rPr>
          <w:rFonts w:ascii="Arial" w:hAnsi="Arial" w:cs="Arial"/>
          <w:sz w:val="24"/>
          <w:szCs w:val="24"/>
          <w:lang w:val="mn-MN"/>
        </w:rPr>
        <w:t>т</w:t>
      </w:r>
      <w:r w:rsidR="004127BE" w:rsidRPr="00A916F6">
        <w:rPr>
          <w:rFonts w:ascii="Arial" w:hAnsi="Arial" w:cs="Arial"/>
          <w:sz w:val="24"/>
          <w:szCs w:val="24"/>
          <w:lang w:val="mn-MN"/>
        </w:rPr>
        <w:t xml:space="preserve">өсвийн тухай хуулийн 2 дугаар хавсралтаар батлагдсан улсын төсвийн хөрөнгө оруулалтаар санхүүжүүлэх шинээр эхлэх төсөл, арга хэмжээ, барилга байгууламж </w:t>
      </w:r>
      <w:r w:rsidR="195C44B0" w:rsidRPr="00A916F6">
        <w:rPr>
          <w:rFonts w:ascii="Arial" w:hAnsi="Arial" w:cs="Arial"/>
          <w:sz w:val="24"/>
          <w:szCs w:val="24"/>
          <w:lang w:val="mn-MN"/>
        </w:rPr>
        <w:t xml:space="preserve">өмнөх оноос </w:t>
      </w:r>
      <w:r w:rsidR="004127BE" w:rsidRPr="00A916F6">
        <w:rPr>
          <w:rFonts w:ascii="Arial" w:hAnsi="Arial" w:cs="Arial"/>
          <w:sz w:val="24"/>
          <w:szCs w:val="24"/>
          <w:lang w:val="mn-MN"/>
        </w:rPr>
        <w:t>бага</w:t>
      </w:r>
      <w:r w:rsidR="00A93D90" w:rsidRPr="00A916F6">
        <w:rPr>
          <w:rFonts w:ascii="Arial" w:hAnsi="Arial" w:cs="Arial"/>
          <w:sz w:val="24"/>
          <w:szCs w:val="24"/>
          <w:lang w:val="mn-MN"/>
        </w:rPr>
        <w:t xml:space="preserve"> байсан</w:t>
      </w:r>
      <w:r w:rsidR="004127BE" w:rsidRPr="00A916F6">
        <w:rPr>
          <w:rFonts w:ascii="Arial" w:hAnsi="Arial" w:cs="Arial"/>
          <w:sz w:val="24"/>
          <w:szCs w:val="24"/>
          <w:lang w:val="mn-MN"/>
        </w:rPr>
        <w:t>тай холбоотой байна (хүснэгт 2).</w:t>
      </w:r>
    </w:p>
    <w:p w14:paraId="68A07E25" w14:textId="77777777" w:rsidR="004127BE" w:rsidRPr="00A916F6" w:rsidRDefault="004127BE" w:rsidP="00691CBF">
      <w:pPr>
        <w:spacing w:after="0"/>
        <w:ind w:firstLine="720"/>
        <w:jc w:val="both"/>
        <w:rPr>
          <w:rFonts w:ascii="Arial" w:hAnsi="Arial" w:cs="Arial"/>
          <w:sz w:val="24"/>
          <w:szCs w:val="24"/>
          <w:lang w:val="mn-MN"/>
        </w:rPr>
      </w:pPr>
    </w:p>
    <w:p w14:paraId="4A3C3F5F" w14:textId="7797460B" w:rsidR="004127BE" w:rsidRPr="00A916F6" w:rsidRDefault="004127BE" w:rsidP="00691CBF">
      <w:pPr>
        <w:pStyle w:val="Caption"/>
        <w:keepNext/>
        <w:spacing w:after="0"/>
        <w:rPr>
          <w:rFonts w:ascii="Arial" w:hAnsi="Arial" w:cs="Arial"/>
          <w:sz w:val="20"/>
          <w:szCs w:val="20"/>
          <w:lang w:val="mn-MN"/>
        </w:rPr>
      </w:pPr>
      <w:r w:rsidRPr="00A916F6">
        <w:rPr>
          <w:rFonts w:ascii="Arial" w:hAnsi="Arial" w:cs="Arial"/>
          <w:sz w:val="20"/>
          <w:szCs w:val="20"/>
          <w:lang w:val="mn-MN"/>
        </w:rPr>
        <w:lastRenderedPageBreak/>
        <w:t xml:space="preserve">Хүснэгт </w:t>
      </w:r>
      <w:r w:rsidRPr="00A916F6">
        <w:rPr>
          <w:rFonts w:ascii="Arial" w:hAnsi="Arial" w:cs="Arial"/>
          <w:sz w:val="20"/>
          <w:szCs w:val="20"/>
          <w:lang w:val="mn-MN"/>
        </w:rPr>
        <w:fldChar w:fldCharType="begin"/>
      </w:r>
      <w:r w:rsidRPr="00A916F6">
        <w:rPr>
          <w:rFonts w:ascii="Arial" w:hAnsi="Arial" w:cs="Arial"/>
          <w:sz w:val="20"/>
          <w:szCs w:val="20"/>
          <w:lang w:val="mn-MN"/>
        </w:rPr>
        <w:instrText xml:space="preserve"> SEQ Хүснэгт \* ARABIC </w:instrText>
      </w:r>
      <w:r w:rsidRPr="00A916F6">
        <w:rPr>
          <w:rFonts w:ascii="Arial" w:hAnsi="Arial" w:cs="Arial"/>
          <w:sz w:val="20"/>
          <w:szCs w:val="20"/>
          <w:lang w:val="mn-MN"/>
        </w:rPr>
        <w:fldChar w:fldCharType="separate"/>
      </w:r>
      <w:r w:rsidR="00730011" w:rsidRPr="00A916F6">
        <w:rPr>
          <w:rFonts w:ascii="Arial" w:hAnsi="Arial" w:cs="Arial"/>
          <w:noProof/>
          <w:sz w:val="20"/>
          <w:szCs w:val="20"/>
          <w:lang w:val="mn-MN"/>
        </w:rPr>
        <w:t>2</w:t>
      </w:r>
      <w:r w:rsidRPr="00A916F6">
        <w:rPr>
          <w:rFonts w:ascii="Arial" w:hAnsi="Arial" w:cs="Arial"/>
          <w:sz w:val="20"/>
          <w:szCs w:val="20"/>
          <w:lang w:val="mn-MN"/>
        </w:rPr>
        <w:fldChar w:fldCharType="end"/>
      </w:r>
      <w:r w:rsidRPr="00A916F6">
        <w:rPr>
          <w:rFonts w:ascii="Arial" w:hAnsi="Arial" w:cs="Arial"/>
          <w:sz w:val="20"/>
          <w:szCs w:val="20"/>
          <w:lang w:val="mn-MN"/>
        </w:rPr>
        <w:t>. Төсөвт өртөг (Санхүүжилтийн эх үүсвэрээр)</w:t>
      </w:r>
    </w:p>
    <w:tbl>
      <w:tblPr>
        <w:tblW w:w="922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12"/>
        <w:gridCol w:w="2409"/>
        <w:gridCol w:w="2707"/>
      </w:tblGrid>
      <w:tr w:rsidR="004E29AB" w:rsidRPr="00A916F6" w14:paraId="4FAC2EB6" w14:textId="77777777" w:rsidTr="004E29AB">
        <w:trPr>
          <w:trHeight w:val="423"/>
        </w:trPr>
        <w:tc>
          <w:tcPr>
            <w:tcW w:w="4112" w:type="dxa"/>
            <w:vMerge w:val="restart"/>
            <w:shd w:val="clear" w:color="auto" w:fill="auto"/>
            <w:noWrap/>
            <w:vAlign w:val="center"/>
            <w:hideMark/>
          </w:tcPr>
          <w:p w14:paraId="1349DE61" w14:textId="77777777" w:rsidR="004E29AB" w:rsidRPr="00A916F6" w:rsidRDefault="004E29AB" w:rsidP="00691CBF">
            <w:pPr>
              <w:spacing w:after="0" w:line="240" w:lineRule="auto"/>
              <w:jc w:val="center"/>
              <w:rPr>
                <w:rFonts w:ascii="Arial" w:eastAsia="Times New Roman" w:hAnsi="Arial" w:cs="Arial"/>
                <w:b/>
                <w:bCs/>
                <w:color w:val="000000"/>
                <w:lang w:val="mn-MN" w:eastAsia="mn-MN"/>
                <w14:ligatures w14:val="none"/>
              </w:rPr>
            </w:pPr>
            <w:r w:rsidRPr="00A916F6">
              <w:rPr>
                <w:rFonts w:ascii="Arial" w:eastAsia="Times New Roman" w:hAnsi="Arial" w:cs="Arial"/>
                <w:b/>
                <w:bCs/>
                <w:color w:val="000000"/>
                <w:lang w:val="mn-MN" w:eastAsia="mn-MN"/>
                <w14:ligatures w14:val="none"/>
              </w:rPr>
              <w:t>Санхүүжилтийн эх үүсвэр</w:t>
            </w:r>
          </w:p>
        </w:tc>
        <w:tc>
          <w:tcPr>
            <w:tcW w:w="5116" w:type="dxa"/>
            <w:gridSpan w:val="2"/>
            <w:shd w:val="clear" w:color="auto" w:fill="auto"/>
            <w:noWrap/>
            <w:vAlign w:val="center"/>
            <w:hideMark/>
          </w:tcPr>
          <w:p w14:paraId="13E4E830" w14:textId="77777777" w:rsidR="004E29AB" w:rsidRPr="00A916F6" w:rsidRDefault="004E29AB" w:rsidP="00691CBF">
            <w:pPr>
              <w:spacing w:after="0" w:line="240" w:lineRule="auto"/>
              <w:jc w:val="center"/>
              <w:rPr>
                <w:rFonts w:ascii="Arial" w:eastAsia="Times New Roman" w:hAnsi="Arial" w:cs="Arial"/>
                <w:b/>
                <w:bCs/>
                <w:color w:val="000000"/>
                <w:lang w:val="mn-MN" w:eastAsia="mn-MN"/>
                <w14:ligatures w14:val="none"/>
              </w:rPr>
            </w:pPr>
            <w:r w:rsidRPr="00A916F6">
              <w:rPr>
                <w:rFonts w:ascii="Arial" w:eastAsia="Times New Roman" w:hAnsi="Arial" w:cs="Arial"/>
                <w:b/>
                <w:bCs/>
                <w:color w:val="000000"/>
                <w:lang w:val="mn-MN" w:eastAsia="mn-MN"/>
                <w14:ligatures w14:val="none"/>
              </w:rPr>
              <w:t>Төсөвт өртөг /тэрбум төгрөг/</w:t>
            </w:r>
          </w:p>
        </w:tc>
      </w:tr>
      <w:tr w:rsidR="004127BE" w:rsidRPr="00A916F6" w14:paraId="134B5099" w14:textId="77777777" w:rsidTr="004E29AB">
        <w:trPr>
          <w:trHeight w:val="423"/>
        </w:trPr>
        <w:tc>
          <w:tcPr>
            <w:tcW w:w="4112" w:type="dxa"/>
            <w:vMerge/>
            <w:vAlign w:val="center"/>
            <w:hideMark/>
          </w:tcPr>
          <w:p w14:paraId="1B88DB94" w14:textId="77777777" w:rsidR="004E29AB" w:rsidRPr="00A916F6" w:rsidRDefault="004E29AB" w:rsidP="00691CBF">
            <w:pPr>
              <w:spacing w:after="0" w:line="240" w:lineRule="auto"/>
              <w:rPr>
                <w:rFonts w:ascii="Arial" w:eastAsia="Times New Roman" w:hAnsi="Arial" w:cs="Arial"/>
                <w:b/>
                <w:bCs/>
                <w:color w:val="000000"/>
                <w:lang w:val="mn-MN" w:eastAsia="mn-MN"/>
                <w14:ligatures w14:val="none"/>
              </w:rPr>
            </w:pPr>
          </w:p>
        </w:tc>
        <w:tc>
          <w:tcPr>
            <w:tcW w:w="2409" w:type="dxa"/>
            <w:shd w:val="clear" w:color="auto" w:fill="auto"/>
            <w:noWrap/>
            <w:vAlign w:val="bottom"/>
            <w:hideMark/>
          </w:tcPr>
          <w:p w14:paraId="6C5C7FF9" w14:textId="77777777" w:rsidR="004E29AB" w:rsidRPr="00A916F6" w:rsidRDefault="004E29AB" w:rsidP="00691CBF">
            <w:pPr>
              <w:spacing w:after="0" w:line="240" w:lineRule="auto"/>
              <w:jc w:val="center"/>
              <w:rPr>
                <w:rFonts w:ascii="Arial" w:eastAsia="Times New Roman" w:hAnsi="Arial" w:cs="Arial"/>
                <w:b/>
                <w:bCs/>
                <w:color w:val="000000"/>
                <w:lang w:val="mn-MN" w:eastAsia="mn-MN"/>
                <w14:ligatures w14:val="none"/>
              </w:rPr>
            </w:pPr>
            <w:r w:rsidRPr="00A916F6">
              <w:rPr>
                <w:rFonts w:ascii="Arial" w:eastAsia="Times New Roman" w:hAnsi="Arial" w:cs="Arial"/>
                <w:b/>
                <w:bCs/>
                <w:color w:val="000000"/>
                <w:lang w:val="mn-MN" w:eastAsia="mn-MN"/>
                <w14:ligatures w14:val="none"/>
              </w:rPr>
              <w:t>2022 он</w:t>
            </w:r>
          </w:p>
        </w:tc>
        <w:tc>
          <w:tcPr>
            <w:tcW w:w="2707" w:type="dxa"/>
            <w:shd w:val="clear" w:color="auto" w:fill="auto"/>
            <w:noWrap/>
            <w:vAlign w:val="bottom"/>
            <w:hideMark/>
          </w:tcPr>
          <w:p w14:paraId="33A6710A" w14:textId="77777777" w:rsidR="004E29AB" w:rsidRPr="00A916F6" w:rsidRDefault="004E29AB" w:rsidP="00691CBF">
            <w:pPr>
              <w:spacing w:after="0" w:line="240" w:lineRule="auto"/>
              <w:jc w:val="center"/>
              <w:rPr>
                <w:rFonts w:ascii="Arial" w:eastAsia="Times New Roman" w:hAnsi="Arial" w:cs="Arial"/>
                <w:b/>
                <w:bCs/>
                <w:color w:val="000000"/>
                <w:lang w:val="mn-MN" w:eastAsia="mn-MN"/>
                <w14:ligatures w14:val="none"/>
              </w:rPr>
            </w:pPr>
            <w:r w:rsidRPr="00A916F6">
              <w:rPr>
                <w:rFonts w:ascii="Arial" w:eastAsia="Times New Roman" w:hAnsi="Arial" w:cs="Arial"/>
                <w:b/>
                <w:bCs/>
                <w:color w:val="000000"/>
                <w:lang w:val="mn-MN" w:eastAsia="mn-MN"/>
                <w14:ligatures w14:val="none"/>
              </w:rPr>
              <w:t>2023 он</w:t>
            </w:r>
          </w:p>
        </w:tc>
      </w:tr>
      <w:tr w:rsidR="004127BE" w:rsidRPr="00A916F6" w14:paraId="0B47FEBD" w14:textId="77777777" w:rsidTr="004E29AB">
        <w:trPr>
          <w:trHeight w:val="423"/>
        </w:trPr>
        <w:tc>
          <w:tcPr>
            <w:tcW w:w="4112" w:type="dxa"/>
            <w:shd w:val="clear" w:color="auto" w:fill="auto"/>
            <w:noWrap/>
            <w:vAlign w:val="bottom"/>
            <w:hideMark/>
          </w:tcPr>
          <w:p w14:paraId="4B5FA764" w14:textId="77777777" w:rsidR="004E29AB" w:rsidRPr="00A916F6" w:rsidRDefault="004E29AB" w:rsidP="00691CBF">
            <w:pPr>
              <w:spacing w:after="0" w:line="240" w:lineRule="auto"/>
              <w:rPr>
                <w:rFonts w:ascii="Arial" w:eastAsia="Times New Roman" w:hAnsi="Arial" w:cs="Arial"/>
                <w:color w:val="000000"/>
                <w:lang w:val="mn-MN" w:eastAsia="mn-MN"/>
                <w14:ligatures w14:val="none"/>
              </w:rPr>
            </w:pPr>
            <w:r w:rsidRPr="00A916F6">
              <w:rPr>
                <w:rFonts w:ascii="Arial" w:eastAsia="Times New Roman" w:hAnsi="Arial" w:cs="Arial"/>
                <w:color w:val="000000"/>
                <w:lang w:val="mn-MN" w:eastAsia="mn-MN"/>
                <w14:ligatures w14:val="none"/>
              </w:rPr>
              <w:t>Өөрийн хөрөнгө</w:t>
            </w:r>
          </w:p>
        </w:tc>
        <w:tc>
          <w:tcPr>
            <w:tcW w:w="2409" w:type="dxa"/>
            <w:shd w:val="clear" w:color="auto" w:fill="auto"/>
            <w:noWrap/>
            <w:vAlign w:val="center"/>
            <w:hideMark/>
          </w:tcPr>
          <w:p w14:paraId="2FA58ECE" w14:textId="77777777" w:rsidR="004E29AB" w:rsidRPr="00A916F6" w:rsidRDefault="004E29AB" w:rsidP="00691CBF">
            <w:pPr>
              <w:spacing w:after="0" w:line="240" w:lineRule="auto"/>
              <w:jc w:val="center"/>
              <w:rPr>
                <w:rFonts w:ascii="Arial" w:eastAsia="Times New Roman" w:hAnsi="Arial" w:cs="Arial"/>
                <w:color w:val="000000"/>
                <w:lang w:val="mn-MN" w:eastAsia="mn-MN"/>
                <w14:ligatures w14:val="none"/>
              </w:rPr>
            </w:pPr>
            <w:r w:rsidRPr="00A916F6">
              <w:rPr>
                <w:rFonts w:ascii="Arial" w:eastAsia="Times New Roman" w:hAnsi="Arial" w:cs="Arial"/>
                <w:color w:val="000000"/>
                <w:lang w:val="mn-MN" w:eastAsia="mn-MN"/>
                <w14:ligatures w14:val="none"/>
              </w:rPr>
              <w:t>4,776.49</w:t>
            </w:r>
          </w:p>
        </w:tc>
        <w:tc>
          <w:tcPr>
            <w:tcW w:w="2707" w:type="dxa"/>
            <w:shd w:val="clear" w:color="auto" w:fill="auto"/>
            <w:noWrap/>
            <w:vAlign w:val="center"/>
            <w:hideMark/>
          </w:tcPr>
          <w:p w14:paraId="7D6448C1" w14:textId="08F2AAD6" w:rsidR="004E29AB" w:rsidRPr="00A916F6" w:rsidRDefault="004E29AB" w:rsidP="00691CBF">
            <w:pPr>
              <w:spacing w:after="0" w:line="240" w:lineRule="auto"/>
              <w:jc w:val="center"/>
              <w:rPr>
                <w:rFonts w:ascii="Arial" w:eastAsia="Times New Roman" w:hAnsi="Arial" w:cs="Arial"/>
                <w:color w:val="000000"/>
                <w:lang w:val="mn-MN" w:eastAsia="mn-MN"/>
                <w14:ligatures w14:val="none"/>
              </w:rPr>
            </w:pPr>
            <w:r w:rsidRPr="00A916F6">
              <w:rPr>
                <w:rFonts w:ascii="Arial" w:eastAsia="Times New Roman" w:hAnsi="Arial" w:cs="Arial"/>
                <w:color w:val="000000"/>
                <w:lang w:val="mn-MN" w:eastAsia="mn-MN"/>
                <w14:ligatures w14:val="none"/>
              </w:rPr>
              <w:t>8,817.11</w:t>
            </w:r>
          </w:p>
        </w:tc>
      </w:tr>
      <w:tr w:rsidR="004127BE" w:rsidRPr="00A916F6" w14:paraId="2F5381C3" w14:textId="77777777" w:rsidTr="004E29AB">
        <w:trPr>
          <w:trHeight w:val="423"/>
        </w:trPr>
        <w:tc>
          <w:tcPr>
            <w:tcW w:w="4112" w:type="dxa"/>
            <w:shd w:val="clear" w:color="auto" w:fill="auto"/>
            <w:noWrap/>
            <w:vAlign w:val="bottom"/>
            <w:hideMark/>
          </w:tcPr>
          <w:p w14:paraId="64045E6B" w14:textId="77777777" w:rsidR="004E29AB" w:rsidRPr="00A916F6" w:rsidRDefault="004E29AB" w:rsidP="00691CBF">
            <w:pPr>
              <w:spacing w:after="0" w:line="240" w:lineRule="auto"/>
              <w:rPr>
                <w:rFonts w:ascii="Arial" w:eastAsia="Times New Roman" w:hAnsi="Arial" w:cs="Arial"/>
                <w:color w:val="000000"/>
                <w:lang w:val="mn-MN" w:eastAsia="mn-MN"/>
                <w14:ligatures w14:val="none"/>
              </w:rPr>
            </w:pPr>
            <w:r w:rsidRPr="00A916F6">
              <w:rPr>
                <w:rFonts w:ascii="Arial" w:eastAsia="Times New Roman" w:hAnsi="Arial" w:cs="Arial"/>
                <w:color w:val="000000"/>
                <w:lang w:val="mn-MN" w:eastAsia="mn-MN"/>
                <w14:ligatures w14:val="none"/>
              </w:rPr>
              <w:t>Улсын төсөв</w:t>
            </w:r>
          </w:p>
        </w:tc>
        <w:tc>
          <w:tcPr>
            <w:tcW w:w="2409" w:type="dxa"/>
            <w:shd w:val="clear" w:color="auto" w:fill="auto"/>
            <w:noWrap/>
            <w:vAlign w:val="center"/>
            <w:hideMark/>
          </w:tcPr>
          <w:p w14:paraId="16A70CD6" w14:textId="77777777" w:rsidR="004E29AB" w:rsidRPr="00A916F6" w:rsidRDefault="004E29AB" w:rsidP="00691CBF">
            <w:pPr>
              <w:spacing w:after="0" w:line="240" w:lineRule="auto"/>
              <w:jc w:val="center"/>
              <w:rPr>
                <w:rFonts w:ascii="Arial" w:eastAsia="Times New Roman" w:hAnsi="Arial" w:cs="Arial"/>
                <w:color w:val="000000"/>
                <w:lang w:val="mn-MN" w:eastAsia="mn-MN"/>
                <w14:ligatures w14:val="none"/>
              </w:rPr>
            </w:pPr>
            <w:r w:rsidRPr="00A916F6">
              <w:rPr>
                <w:rFonts w:ascii="Arial" w:eastAsia="Times New Roman" w:hAnsi="Arial" w:cs="Arial"/>
                <w:color w:val="000000"/>
                <w:lang w:val="mn-MN" w:eastAsia="mn-MN"/>
                <w14:ligatures w14:val="none"/>
              </w:rPr>
              <w:t>3,752.34</w:t>
            </w:r>
          </w:p>
        </w:tc>
        <w:tc>
          <w:tcPr>
            <w:tcW w:w="2707" w:type="dxa"/>
            <w:shd w:val="clear" w:color="auto" w:fill="auto"/>
            <w:noWrap/>
            <w:vAlign w:val="center"/>
            <w:hideMark/>
          </w:tcPr>
          <w:p w14:paraId="21A418AE" w14:textId="2269CEFC" w:rsidR="004E29AB" w:rsidRPr="00A916F6" w:rsidRDefault="004E29AB" w:rsidP="00691CBF">
            <w:pPr>
              <w:spacing w:after="0" w:line="240" w:lineRule="auto"/>
              <w:jc w:val="center"/>
              <w:rPr>
                <w:rFonts w:ascii="Arial" w:eastAsia="Times New Roman" w:hAnsi="Arial" w:cs="Arial"/>
                <w:color w:val="000000"/>
                <w:lang w:val="mn-MN" w:eastAsia="mn-MN"/>
                <w14:ligatures w14:val="none"/>
              </w:rPr>
            </w:pPr>
            <w:r w:rsidRPr="00A916F6">
              <w:rPr>
                <w:rFonts w:ascii="Arial" w:eastAsia="Times New Roman" w:hAnsi="Arial" w:cs="Arial"/>
                <w:color w:val="000000"/>
                <w:lang w:val="mn-MN" w:eastAsia="mn-MN"/>
                <w14:ligatures w14:val="none"/>
              </w:rPr>
              <w:t>1,481.71</w:t>
            </w:r>
          </w:p>
        </w:tc>
      </w:tr>
      <w:tr w:rsidR="004127BE" w:rsidRPr="00A916F6" w14:paraId="193A0A84" w14:textId="77777777" w:rsidTr="004E29AB">
        <w:trPr>
          <w:trHeight w:val="423"/>
        </w:trPr>
        <w:tc>
          <w:tcPr>
            <w:tcW w:w="4112" w:type="dxa"/>
            <w:shd w:val="clear" w:color="auto" w:fill="auto"/>
            <w:noWrap/>
            <w:vAlign w:val="bottom"/>
            <w:hideMark/>
          </w:tcPr>
          <w:p w14:paraId="31A5D24F" w14:textId="77777777" w:rsidR="004E29AB" w:rsidRPr="00A916F6" w:rsidRDefault="004E29AB" w:rsidP="00691CBF">
            <w:pPr>
              <w:spacing w:after="0" w:line="240" w:lineRule="auto"/>
              <w:rPr>
                <w:rFonts w:ascii="Arial" w:eastAsia="Times New Roman" w:hAnsi="Arial" w:cs="Arial"/>
                <w:color w:val="000000"/>
                <w:lang w:val="mn-MN" w:eastAsia="mn-MN"/>
                <w14:ligatures w14:val="none"/>
              </w:rPr>
            </w:pPr>
            <w:r w:rsidRPr="00A916F6">
              <w:rPr>
                <w:rFonts w:ascii="Arial" w:eastAsia="Times New Roman" w:hAnsi="Arial" w:cs="Arial"/>
                <w:color w:val="000000"/>
                <w:lang w:val="mn-MN" w:eastAsia="mn-MN"/>
                <w14:ligatures w14:val="none"/>
              </w:rPr>
              <w:t>Орон нутгийн төсөв</w:t>
            </w:r>
          </w:p>
        </w:tc>
        <w:tc>
          <w:tcPr>
            <w:tcW w:w="2409" w:type="dxa"/>
            <w:shd w:val="clear" w:color="auto" w:fill="auto"/>
            <w:noWrap/>
            <w:vAlign w:val="center"/>
            <w:hideMark/>
          </w:tcPr>
          <w:p w14:paraId="4181EA94" w14:textId="77777777" w:rsidR="004E29AB" w:rsidRPr="00A916F6" w:rsidRDefault="004E29AB" w:rsidP="00691CBF">
            <w:pPr>
              <w:spacing w:after="0" w:line="240" w:lineRule="auto"/>
              <w:jc w:val="center"/>
              <w:rPr>
                <w:rFonts w:ascii="Arial" w:eastAsia="Times New Roman" w:hAnsi="Arial" w:cs="Arial"/>
                <w:color w:val="000000"/>
                <w:lang w:val="mn-MN" w:eastAsia="mn-MN"/>
                <w14:ligatures w14:val="none"/>
              </w:rPr>
            </w:pPr>
            <w:r w:rsidRPr="00A916F6">
              <w:rPr>
                <w:rFonts w:ascii="Arial" w:eastAsia="Times New Roman" w:hAnsi="Arial" w:cs="Arial"/>
                <w:color w:val="000000"/>
                <w:lang w:val="mn-MN" w:eastAsia="mn-MN"/>
                <w14:ligatures w14:val="none"/>
              </w:rPr>
              <w:t>1,342.55</w:t>
            </w:r>
          </w:p>
        </w:tc>
        <w:tc>
          <w:tcPr>
            <w:tcW w:w="2707" w:type="dxa"/>
            <w:shd w:val="clear" w:color="auto" w:fill="auto"/>
            <w:noWrap/>
            <w:vAlign w:val="center"/>
            <w:hideMark/>
          </w:tcPr>
          <w:p w14:paraId="30110D5A" w14:textId="5199C9CB" w:rsidR="004E29AB" w:rsidRPr="00A916F6" w:rsidRDefault="004E29AB" w:rsidP="00691CBF">
            <w:pPr>
              <w:spacing w:after="0" w:line="240" w:lineRule="auto"/>
              <w:jc w:val="center"/>
              <w:rPr>
                <w:rFonts w:ascii="Arial" w:eastAsia="Times New Roman" w:hAnsi="Arial" w:cs="Arial"/>
                <w:color w:val="000000"/>
                <w:lang w:val="mn-MN" w:eastAsia="mn-MN"/>
                <w14:ligatures w14:val="none"/>
              </w:rPr>
            </w:pPr>
            <w:r w:rsidRPr="00A916F6">
              <w:rPr>
                <w:rFonts w:ascii="Arial" w:eastAsia="Times New Roman" w:hAnsi="Arial" w:cs="Arial"/>
                <w:color w:val="000000"/>
                <w:lang w:val="mn-MN" w:eastAsia="mn-MN"/>
                <w14:ligatures w14:val="none"/>
              </w:rPr>
              <w:t>1,441.27</w:t>
            </w:r>
          </w:p>
        </w:tc>
      </w:tr>
      <w:tr w:rsidR="004127BE" w:rsidRPr="00A916F6" w14:paraId="6682BED2" w14:textId="77777777" w:rsidTr="004E29AB">
        <w:trPr>
          <w:trHeight w:val="423"/>
        </w:trPr>
        <w:tc>
          <w:tcPr>
            <w:tcW w:w="4112" w:type="dxa"/>
            <w:shd w:val="clear" w:color="auto" w:fill="auto"/>
            <w:noWrap/>
            <w:vAlign w:val="bottom"/>
            <w:hideMark/>
          </w:tcPr>
          <w:p w14:paraId="62B2351B" w14:textId="77777777" w:rsidR="004E29AB" w:rsidRPr="00A916F6" w:rsidRDefault="004E29AB" w:rsidP="00691CBF">
            <w:pPr>
              <w:spacing w:after="0" w:line="240" w:lineRule="auto"/>
              <w:rPr>
                <w:rFonts w:ascii="Arial" w:eastAsia="Times New Roman" w:hAnsi="Arial" w:cs="Arial"/>
                <w:color w:val="000000"/>
                <w:lang w:val="mn-MN" w:eastAsia="mn-MN"/>
                <w14:ligatures w14:val="none"/>
              </w:rPr>
            </w:pPr>
            <w:r w:rsidRPr="00A916F6">
              <w:rPr>
                <w:rFonts w:ascii="Arial" w:eastAsia="Times New Roman" w:hAnsi="Arial" w:cs="Arial"/>
                <w:color w:val="000000"/>
                <w:lang w:val="mn-MN" w:eastAsia="mn-MN"/>
                <w14:ligatures w14:val="none"/>
              </w:rPr>
              <w:t>Сан болон бусад</w:t>
            </w:r>
          </w:p>
        </w:tc>
        <w:tc>
          <w:tcPr>
            <w:tcW w:w="2409" w:type="dxa"/>
            <w:shd w:val="clear" w:color="auto" w:fill="auto"/>
            <w:noWrap/>
            <w:vAlign w:val="center"/>
            <w:hideMark/>
          </w:tcPr>
          <w:p w14:paraId="69AC2DC3" w14:textId="77777777" w:rsidR="004E29AB" w:rsidRPr="00A916F6" w:rsidRDefault="004E29AB" w:rsidP="00691CBF">
            <w:pPr>
              <w:spacing w:after="0" w:line="240" w:lineRule="auto"/>
              <w:jc w:val="center"/>
              <w:rPr>
                <w:rFonts w:ascii="Arial" w:eastAsia="Times New Roman" w:hAnsi="Arial" w:cs="Arial"/>
                <w:color w:val="000000"/>
                <w:lang w:val="mn-MN" w:eastAsia="mn-MN"/>
                <w14:ligatures w14:val="none"/>
              </w:rPr>
            </w:pPr>
            <w:r w:rsidRPr="00A916F6">
              <w:rPr>
                <w:rFonts w:ascii="Arial" w:eastAsia="Times New Roman" w:hAnsi="Arial" w:cs="Arial"/>
                <w:color w:val="000000"/>
                <w:lang w:val="mn-MN" w:eastAsia="mn-MN"/>
                <w14:ligatures w14:val="none"/>
              </w:rPr>
              <w:t>122.22</w:t>
            </w:r>
          </w:p>
        </w:tc>
        <w:tc>
          <w:tcPr>
            <w:tcW w:w="2707" w:type="dxa"/>
            <w:shd w:val="clear" w:color="auto" w:fill="auto"/>
            <w:noWrap/>
            <w:vAlign w:val="center"/>
            <w:hideMark/>
          </w:tcPr>
          <w:p w14:paraId="0D6493B2" w14:textId="7B6209F3" w:rsidR="004E29AB" w:rsidRPr="00A916F6" w:rsidRDefault="004E29AB" w:rsidP="00691CBF">
            <w:pPr>
              <w:spacing w:after="0" w:line="240" w:lineRule="auto"/>
              <w:jc w:val="center"/>
              <w:rPr>
                <w:rFonts w:ascii="Arial" w:eastAsia="Times New Roman" w:hAnsi="Arial" w:cs="Arial"/>
                <w:color w:val="000000"/>
                <w:lang w:val="mn-MN" w:eastAsia="mn-MN"/>
                <w14:ligatures w14:val="none"/>
              </w:rPr>
            </w:pPr>
            <w:r w:rsidRPr="00A916F6">
              <w:rPr>
                <w:rFonts w:ascii="Arial" w:eastAsia="Times New Roman" w:hAnsi="Arial" w:cs="Arial"/>
                <w:color w:val="000000"/>
                <w:lang w:val="mn-MN" w:eastAsia="mn-MN"/>
                <w14:ligatures w14:val="none"/>
              </w:rPr>
              <w:t>266.12</w:t>
            </w:r>
          </w:p>
        </w:tc>
      </w:tr>
      <w:tr w:rsidR="004127BE" w:rsidRPr="00A916F6" w14:paraId="65FAFD21" w14:textId="77777777" w:rsidTr="004E29AB">
        <w:trPr>
          <w:trHeight w:val="423"/>
        </w:trPr>
        <w:tc>
          <w:tcPr>
            <w:tcW w:w="4112" w:type="dxa"/>
            <w:shd w:val="clear" w:color="auto" w:fill="auto"/>
            <w:noWrap/>
            <w:vAlign w:val="bottom"/>
            <w:hideMark/>
          </w:tcPr>
          <w:p w14:paraId="40DF701B" w14:textId="77777777" w:rsidR="004E29AB" w:rsidRPr="00A916F6" w:rsidRDefault="004E29AB" w:rsidP="00691CBF">
            <w:pPr>
              <w:spacing w:after="0" w:line="240" w:lineRule="auto"/>
              <w:rPr>
                <w:rFonts w:ascii="Arial" w:eastAsia="Times New Roman" w:hAnsi="Arial" w:cs="Arial"/>
                <w:color w:val="000000"/>
                <w:lang w:val="mn-MN" w:eastAsia="mn-MN"/>
                <w14:ligatures w14:val="none"/>
              </w:rPr>
            </w:pPr>
            <w:r w:rsidRPr="00A916F6">
              <w:rPr>
                <w:rFonts w:ascii="Arial" w:eastAsia="Times New Roman" w:hAnsi="Arial" w:cs="Arial"/>
                <w:color w:val="000000"/>
                <w:lang w:val="mn-MN" w:eastAsia="mn-MN"/>
                <w14:ligatures w14:val="none"/>
              </w:rPr>
              <w:t>Зээл, тусламж</w:t>
            </w:r>
          </w:p>
        </w:tc>
        <w:tc>
          <w:tcPr>
            <w:tcW w:w="2409" w:type="dxa"/>
            <w:shd w:val="clear" w:color="auto" w:fill="auto"/>
            <w:noWrap/>
            <w:vAlign w:val="center"/>
            <w:hideMark/>
          </w:tcPr>
          <w:p w14:paraId="56DC9246" w14:textId="77777777" w:rsidR="004E29AB" w:rsidRPr="00A916F6" w:rsidRDefault="004E29AB" w:rsidP="00691CBF">
            <w:pPr>
              <w:spacing w:after="0" w:line="240" w:lineRule="auto"/>
              <w:jc w:val="center"/>
              <w:rPr>
                <w:rFonts w:ascii="Arial" w:eastAsia="Times New Roman" w:hAnsi="Arial" w:cs="Arial"/>
                <w:color w:val="000000"/>
                <w:lang w:val="mn-MN" w:eastAsia="mn-MN"/>
                <w14:ligatures w14:val="none"/>
              </w:rPr>
            </w:pPr>
            <w:r w:rsidRPr="00A916F6">
              <w:rPr>
                <w:rFonts w:ascii="Arial" w:eastAsia="Times New Roman" w:hAnsi="Arial" w:cs="Arial"/>
                <w:color w:val="000000"/>
                <w:lang w:val="mn-MN" w:eastAsia="mn-MN"/>
                <w14:ligatures w14:val="none"/>
              </w:rPr>
              <w:t>56.01</w:t>
            </w:r>
          </w:p>
        </w:tc>
        <w:tc>
          <w:tcPr>
            <w:tcW w:w="2707" w:type="dxa"/>
            <w:shd w:val="clear" w:color="auto" w:fill="auto"/>
            <w:noWrap/>
            <w:vAlign w:val="center"/>
            <w:hideMark/>
          </w:tcPr>
          <w:p w14:paraId="66E478CB" w14:textId="48E89961" w:rsidR="004E29AB" w:rsidRPr="00A916F6" w:rsidRDefault="004E29AB" w:rsidP="00691CBF">
            <w:pPr>
              <w:spacing w:after="0" w:line="240" w:lineRule="auto"/>
              <w:jc w:val="center"/>
              <w:rPr>
                <w:rFonts w:ascii="Arial" w:eastAsia="Times New Roman" w:hAnsi="Arial" w:cs="Arial"/>
                <w:color w:val="000000"/>
                <w:lang w:val="mn-MN" w:eastAsia="mn-MN"/>
                <w14:ligatures w14:val="none"/>
              </w:rPr>
            </w:pPr>
            <w:r w:rsidRPr="00A916F6">
              <w:rPr>
                <w:rFonts w:ascii="Arial" w:eastAsia="Times New Roman" w:hAnsi="Arial" w:cs="Arial"/>
                <w:color w:val="000000"/>
                <w:lang w:val="mn-MN" w:eastAsia="mn-MN"/>
                <w14:ligatures w14:val="none"/>
              </w:rPr>
              <w:t>141.33</w:t>
            </w:r>
          </w:p>
        </w:tc>
      </w:tr>
      <w:tr w:rsidR="004127BE" w:rsidRPr="00A916F6" w14:paraId="458CBE82" w14:textId="77777777" w:rsidTr="004E29AB">
        <w:trPr>
          <w:trHeight w:val="423"/>
        </w:trPr>
        <w:tc>
          <w:tcPr>
            <w:tcW w:w="4112" w:type="dxa"/>
            <w:shd w:val="clear" w:color="auto" w:fill="auto"/>
            <w:noWrap/>
            <w:vAlign w:val="bottom"/>
            <w:hideMark/>
          </w:tcPr>
          <w:p w14:paraId="68CDBEB7" w14:textId="77777777" w:rsidR="004E29AB" w:rsidRPr="00A916F6" w:rsidRDefault="004E29AB" w:rsidP="00691CBF">
            <w:pPr>
              <w:spacing w:after="0" w:line="240" w:lineRule="auto"/>
              <w:rPr>
                <w:rFonts w:ascii="Arial" w:eastAsia="Times New Roman" w:hAnsi="Arial" w:cs="Arial"/>
                <w:b/>
                <w:bCs/>
                <w:color w:val="000000"/>
                <w:lang w:val="mn-MN" w:eastAsia="mn-MN"/>
                <w14:ligatures w14:val="none"/>
              </w:rPr>
            </w:pPr>
            <w:r w:rsidRPr="00A916F6">
              <w:rPr>
                <w:rFonts w:ascii="Arial" w:eastAsia="Times New Roman" w:hAnsi="Arial" w:cs="Arial"/>
                <w:b/>
                <w:bCs/>
                <w:color w:val="000000"/>
                <w:lang w:val="mn-MN" w:eastAsia="mn-MN"/>
                <w14:ligatures w14:val="none"/>
              </w:rPr>
              <w:t>Нийт</w:t>
            </w:r>
          </w:p>
        </w:tc>
        <w:tc>
          <w:tcPr>
            <w:tcW w:w="2409" w:type="dxa"/>
            <w:shd w:val="clear" w:color="auto" w:fill="auto"/>
            <w:noWrap/>
            <w:vAlign w:val="center"/>
            <w:hideMark/>
          </w:tcPr>
          <w:p w14:paraId="381A699E" w14:textId="77777777" w:rsidR="004E29AB" w:rsidRPr="00A916F6" w:rsidRDefault="004E29AB" w:rsidP="00691CBF">
            <w:pPr>
              <w:spacing w:after="0" w:line="240" w:lineRule="auto"/>
              <w:jc w:val="center"/>
              <w:rPr>
                <w:rFonts w:ascii="Arial" w:eastAsia="Times New Roman" w:hAnsi="Arial" w:cs="Arial"/>
                <w:color w:val="000000"/>
                <w:lang w:val="mn-MN" w:eastAsia="mn-MN"/>
                <w14:ligatures w14:val="none"/>
              </w:rPr>
            </w:pPr>
            <w:r w:rsidRPr="00A916F6">
              <w:rPr>
                <w:rFonts w:ascii="Arial" w:eastAsia="Times New Roman" w:hAnsi="Arial" w:cs="Arial"/>
                <w:color w:val="000000"/>
                <w:lang w:val="mn-MN" w:eastAsia="mn-MN"/>
                <w14:ligatures w14:val="none"/>
              </w:rPr>
              <w:t>10,049.60</w:t>
            </w:r>
          </w:p>
        </w:tc>
        <w:tc>
          <w:tcPr>
            <w:tcW w:w="2707" w:type="dxa"/>
            <w:shd w:val="clear" w:color="auto" w:fill="auto"/>
            <w:noWrap/>
            <w:vAlign w:val="center"/>
            <w:hideMark/>
          </w:tcPr>
          <w:p w14:paraId="6852A4E4" w14:textId="23F0A170" w:rsidR="004E29AB" w:rsidRPr="00A916F6" w:rsidRDefault="004E29AB" w:rsidP="00691CBF">
            <w:pPr>
              <w:spacing w:after="0" w:line="240" w:lineRule="auto"/>
              <w:jc w:val="center"/>
              <w:rPr>
                <w:rFonts w:ascii="Arial" w:eastAsia="Times New Roman" w:hAnsi="Arial" w:cs="Arial"/>
                <w:color w:val="000000"/>
                <w:lang w:val="mn-MN" w:eastAsia="mn-MN"/>
                <w14:ligatures w14:val="none"/>
              </w:rPr>
            </w:pPr>
            <w:r w:rsidRPr="00A916F6">
              <w:rPr>
                <w:rFonts w:ascii="Arial" w:eastAsia="Times New Roman" w:hAnsi="Arial" w:cs="Arial"/>
                <w:color w:val="000000"/>
                <w:lang w:val="mn-MN" w:eastAsia="mn-MN"/>
                <w14:ligatures w14:val="none"/>
              </w:rPr>
              <w:t>12,147.55</w:t>
            </w:r>
          </w:p>
        </w:tc>
      </w:tr>
    </w:tbl>
    <w:p w14:paraId="050A23FF" w14:textId="77777777" w:rsidR="0018133E" w:rsidRPr="00A916F6" w:rsidRDefault="0018133E" w:rsidP="00691CBF">
      <w:pPr>
        <w:spacing w:after="0"/>
        <w:ind w:firstLine="720"/>
        <w:jc w:val="both"/>
        <w:rPr>
          <w:rFonts w:ascii="Arial" w:eastAsia="Times New Roman" w:hAnsi="Arial" w:cs="Arial"/>
          <w:sz w:val="24"/>
          <w:szCs w:val="24"/>
          <w:lang w:val="mn-MN"/>
        </w:rPr>
      </w:pPr>
    </w:p>
    <w:p w14:paraId="0D828176" w14:textId="6A7D575F" w:rsidR="001571EE" w:rsidRPr="00A916F6" w:rsidRDefault="004127BE" w:rsidP="00691CBF">
      <w:pPr>
        <w:spacing w:after="0"/>
        <w:ind w:firstLine="720"/>
        <w:jc w:val="both"/>
        <w:rPr>
          <w:rFonts w:ascii="Arial" w:eastAsia="Times New Roman" w:hAnsi="Arial" w:cs="Arial"/>
          <w:color w:val="000000"/>
          <w:sz w:val="24"/>
          <w:szCs w:val="24"/>
          <w:lang w:val="mn-MN" w:eastAsia="mn-MN"/>
          <w14:ligatures w14:val="none"/>
        </w:rPr>
      </w:pPr>
      <w:r w:rsidRPr="00A916F6">
        <w:rPr>
          <w:rFonts w:ascii="Arial" w:eastAsia="Times New Roman" w:hAnsi="Arial" w:cs="Arial"/>
          <w:sz w:val="24"/>
          <w:szCs w:val="24"/>
          <w:lang w:val="mn-MN"/>
        </w:rPr>
        <w:t>Тайлан</w:t>
      </w:r>
      <w:r w:rsidR="6C66FEDF" w:rsidRPr="00A916F6">
        <w:rPr>
          <w:rFonts w:ascii="Arial" w:eastAsia="Times New Roman" w:hAnsi="Arial" w:cs="Arial"/>
          <w:sz w:val="24"/>
          <w:szCs w:val="24"/>
          <w:lang w:val="mn-MN"/>
        </w:rPr>
        <w:t>т</w:t>
      </w:r>
      <w:r w:rsidRPr="00A916F6">
        <w:rPr>
          <w:rFonts w:ascii="Arial" w:eastAsia="Times New Roman" w:hAnsi="Arial" w:cs="Arial"/>
          <w:sz w:val="24"/>
          <w:szCs w:val="24"/>
          <w:lang w:val="mn-MN"/>
        </w:rPr>
        <w:t xml:space="preserve"> хугацаанд нийт </w:t>
      </w:r>
      <w:r w:rsidRPr="00A916F6">
        <w:rPr>
          <w:rFonts w:ascii="Arial" w:eastAsia="Times New Roman" w:hAnsi="Arial" w:cs="Arial"/>
          <w:color w:val="000000"/>
          <w:sz w:val="24"/>
          <w:szCs w:val="24"/>
          <w:lang w:val="mn-MN" w:eastAsia="mn-MN"/>
          <w14:ligatures w14:val="none"/>
        </w:rPr>
        <w:t xml:space="preserve">8,817.11 тэрбум төгрөгийн төсөвт өртөг бүхий </w:t>
      </w:r>
      <w:r w:rsidR="005B08F8" w:rsidRPr="00A916F6">
        <w:rPr>
          <w:rFonts w:ascii="Arial" w:eastAsia="Times New Roman" w:hAnsi="Arial" w:cs="Arial"/>
          <w:color w:val="000000"/>
          <w:sz w:val="24"/>
          <w:szCs w:val="24"/>
          <w:lang w:val="mn-MN" w:eastAsia="mn-MN"/>
          <w14:ligatures w14:val="none"/>
        </w:rPr>
        <w:t>5</w:t>
      </w:r>
      <w:r w:rsidR="59233A0E" w:rsidRPr="00A916F6">
        <w:rPr>
          <w:rFonts w:ascii="Arial" w:eastAsia="Times New Roman" w:hAnsi="Arial" w:cs="Arial"/>
          <w:color w:val="000000"/>
          <w:sz w:val="24"/>
          <w:szCs w:val="24"/>
          <w:lang w:val="mn-MN" w:eastAsia="mn-MN"/>
          <w14:ligatures w14:val="none"/>
        </w:rPr>
        <w:t>,</w:t>
      </w:r>
      <w:r w:rsidR="005B08F8" w:rsidRPr="00A916F6">
        <w:rPr>
          <w:rFonts w:ascii="Arial" w:eastAsia="Times New Roman" w:hAnsi="Arial" w:cs="Arial"/>
          <w:color w:val="000000"/>
          <w:sz w:val="24"/>
          <w:szCs w:val="24"/>
          <w:lang w:val="mn-MN" w:eastAsia="mn-MN"/>
          <w14:ligatures w14:val="none"/>
        </w:rPr>
        <w:t>601 тендер шалгаруулалтыг төрийн болон орон нутгийн өмчийн хуулийн этгээд, төсөвт байгууллагууд</w:t>
      </w:r>
      <w:r w:rsidR="00A0576A" w:rsidRPr="00A916F6">
        <w:rPr>
          <w:rFonts w:ascii="Arial" w:eastAsia="Times New Roman" w:hAnsi="Arial" w:cs="Arial"/>
          <w:color w:val="000000"/>
          <w:sz w:val="24"/>
          <w:szCs w:val="24"/>
          <w:lang w:val="mn-MN" w:eastAsia="mn-MN"/>
          <w14:ligatures w14:val="none"/>
        </w:rPr>
        <w:t xml:space="preserve"> зохион байгуулсан ба өнгөрсөн оноос төсөвт өртөг хоёр дахин нэмэгдсэн үзүүлэлттэй байна. Өөрийн хөрөнгөөр санхүүж</w:t>
      </w:r>
      <w:r w:rsidR="00463F6B" w:rsidRPr="00A916F6">
        <w:rPr>
          <w:rFonts w:ascii="Arial" w:eastAsia="Times New Roman" w:hAnsi="Arial" w:cs="Arial"/>
          <w:color w:val="000000"/>
          <w:sz w:val="24"/>
          <w:szCs w:val="24"/>
          <w:lang w:val="mn-MN" w:eastAsia="mn-MN"/>
          <w14:ligatures w14:val="none"/>
        </w:rPr>
        <w:t>их төсөл</w:t>
      </w:r>
      <w:r w:rsidR="38C38A78" w:rsidRPr="00A916F6">
        <w:rPr>
          <w:rFonts w:ascii="Arial" w:eastAsia="Times New Roman" w:hAnsi="Arial" w:cs="Arial"/>
          <w:color w:val="000000"/>
          <w:sz w:val="24"/>
          <w:szCs w:val="24"/>
          <w:lang w:val="mn-MN" w:eastAsia="mn-MN"/>
          <w14:ligatures w14:val="none"/>
        </w:rPr>
        <w:t>,</w:t>
      </w:r>
      <w:r w:rsidR="00463F6B" w:rsidRPr="00A916F6">
        <w:rPr>
          <w:rFonts w:ascii="Arial" w:eastAsia="Times New Roman" w:hAnsi="Arial" w:cs="Arial"/>
          <w:color w:val="000000"/>
          <w:sz w:val="24"/>
          <w:szCs w:val="24"/>
          <w:lang w:val="mn-MN" w:eastAsia="mn-MN"/>
          <w14:ligatures w14:val="none"/>
        </w:rPr>
        <w:t xml:space="preserve"> арга хэмжээний </w:t>
      </w:r>
      <w:r w:rsidR="00EF3667" w:rsidRPr="00A916F6">
        <w:rPr>
          <w:rFonts w:ascii="Arial" w:eastAsia="Times New Roman" w:hAnsi="Arial" w:cs="Arial"/>
          <w:color w:val="000000"/>
          <w:sz w:val="24"/>
          <w:szCs w:val="24"/>
          <w:lang w:val="mn-MN" w:eastAsia="mn-MN"/>
          <w14:ligatures w14:val="none"/>
        </w:rPr>
        <w:t>7,355.2 тэрбум төгрөг</w:t>
      </w:r>
      <w:r w:rsidR="20A43CC5" w:rsidRPr="00A916F6">
        <w:rPr>
          <w:rFonts w:ascii="Arial" w:eastAsia="Times New Roman" w:hAnsi="Arial" w:cs="Arial"/>
          <w:color w:val="000000"/>
          <w:sz w:val="24"/>
          <w:szCs w:val="24"/>
          <w:lang w:val="mn-MN" w:eastAsia="mn-MN"/>
          <w14:ligatures w14:val="none"/>
        </w:rPr>
        <w:t xml:space="preserve"> буюу</w:t>
      </w:r>
      <w:r w:rsidR="004220EF" w:rsidRPr="00A916F6">
        <w:rPr>
          <w:rFonts w:ascii="Arial" w:eastAsia="Times New Roman" w:hAnsi="Arial" w:cs="Arial"/>
          <w:color w:val="000000"/>
          <w:sz w:val="24"/>
          <w:szCs w:val="24"/>
          <w:lang w:val="mn-MN" w:eastAsia="mn-MN"/>
          <w14:ligatures w14:val="none"/>
        </w:rPr>
        <w:t xml:space="preserve"> 80 гаруй хув</w:t>
      </w:r>
      <w:r w:rsidR="00463F6B" w:rsidRPr="00A916F6">
        <w:rPr>
          <w:rFonts w:ascii="Arial" w:eastAsia="Times New Roman" w:hAnsi="Arial" w:cs="Arial"/>
          <w:color w:val="000000"/>
          <w:sz w:val="24"/>
          <w:szCs w:val="24"/>
          <w:lang w:val="mn-MN" w:eastAsia="mn-MN"/>
          <w14:ligatures w14:val="none"/>
        </w:rPr>
        <w:t>ь</w:t>
      </w:r>
      <w:r w:rsidR="004220EF" w:rsidRPr="00A916F6">
        <w:rPr>
          <w:rFonts w:ascii="Arial" w:eastAsia="Times New Roman" w:hAnsi="Arial" w:cs="Arial"/>
          <w:color w:val="000000"/>
          <w:sz w:val="24"/>
          <w:szCs w:val="24"/>
          <w:lang w:val="mn-MN" w:eastAsia="mn-MN"/>
          <w14:ligatures w14:val="none"/>
        </w:rPr>
        <w:t xml:space="preserve"> </w:t>
      </w:r>
      <w:r w:rsidR="13188C04" w:rsidRPr="00A916F6">
        <w:rPr>
          <w:rFonts w:ascii="Arial" w:eastAsia="Times New Roman" w:hAnsi="Arial" w:cs="Arial"/>
          <w:color w:val="000000"/>
          <w:sz w:val="24"/>
          <w:szCs w:val="24"/>
          <w:lang w:val="mn-MN" w:eastAsia="mn-MN"/>
          <w14:ligatures w14:val="none"/>
        </w:rPr>
        <w:t>нь</w:t>
      </w:r>
      <w:r w:rsidR="004220EF" w:rsidRPr="00A916F6">
        <w:rPr>
          <w:rFonts w:ascii="Arial" w:eastAsia="Times New Roman" w:hAnsi="Arial" w:cs="Arial"/>
          <w:color w:val="000000"/>
          <w:sz w:val="24"/>
          <w:szCs w:val="24"/>
          <w:lang w:val="mn-MN" w:eastAsia="mn-MN"/>
          <w14:ligatures w14:val="none"/>
        </w:rPr>
        <w:t xml:space="preserve"> “Эрдэнэс тавантолгой” ХК, “Эрдэнэт үйлдвэр” ТӨҮГ, Монгол-Оросын хувь нийлүүлсэн нийгэмлэг “Улаанбаатар төмөр зам”, “Тавантолгой” ХК, “Багануур” ХК, “Дарханы төмөрлөгийн үйлдвэр” ТӨХК, </w:t>
      </w:r>
      <w:r w:rsidR="003833A7" w:rsidRPr="00A916F6">
        <w:rPr>
          <w:rFonts w:ascii="Arial" w:eastAsia="Times New Roman" w:hAnsi="Arial" w:cs="Arial"/>
          <w:color w:val="000000"/>
          <w:sz w:val="24"/>
          <w:szCs w:val="24"/>
          <w:lang w:val="mn-MN" w:eastAsia="mn-MN"/>
          <w14:ligatures w14:val="none"/>
        </w:rPr>
        <w:t xml:space="preserve">“Тавантолгой түлш” ХХК, “Монголросцветмет” </w:t>
      </w:r>
      <w:r w:rsidR="006C726A" w:rsidRPr="00A916F6">
        <w:rPr>
          <w:rFonts w:ascii="Arial" w:eastAsia="Times New Roman" w:hAnsi="Arial" w:cs="Arial"/>
          <w:color w:val="000000"/>
          <w:sz w:val="24"/>
          <w:szCs w:val="24"/>
          <w:lang w:val="mn-MN" w:eastAsia="mn-MN"/>
          <w14:ligatures w14:val="none"/>
        </w:rPr>
        <w:t>ТӨҮГ</w:t>
      </w:r>
      <w:r w:rsidR="003833A7" w:rsidRPr="00A916F6">
        <w:rPr>
          <w:rFonts w:ascii="Arial" w:eastAsia="Times New Roman" w:hAnsi="Arial" w:cs="Arial"/>
          <w:color w:val="000000"/>
          <w:sz w:val="24"/>
          <w:szCs w:val="24"/>
          <w:lang w:val="mn-MN" w:eastAsia="mn-MN"/>
          <w14:ligatures w14:val="none"/>
        </w:rPr>
        <w:t>-</w:t>
      </w:r>
      <w:r w:rsidR="2CFD5C8F" w:rsidRPr="00A916F6">
        <w:rPr>
          <w:rFonts w:ascii="Arial" w:eastAsia="Times New Roman" w:hAnsi="Arial" w:cs="Arial"/>
          <w:color w:val="000000"/>
          <w:sz w:val="24"/>
          <w:szCs w:val="24"/>
          <w:lang w:val="mn-MN" w:eastAsia="mn-MN"/>
          <w14:ligatures w14:val="none"/>
        </w:rPr>
        <w:t>уу</w:t>
      </w:r>
      <w:r w:rsidR="003833A7" w:rsidRPr="00A916F6">
        <w:rPr>
          <w:rFonts w:ascii="Arial" w:eastAsia="Times New Roman" w:hAnsi="Arial" w:cs="Arial"/>
          <w:color w:val="000000"/>
          <w:sz w:val="24"/>
          <w:szCs w:val="24"/>
          <w:lang w:val="mn-MN" w:eastAsia="mn-MN"/>
          <w14:ligatures w14:val="none"/>
        </w:rPr>
        <w:t>д</w:t>
      </w:r>
      <w:r w:rsidR="7F086545" w:rsidRPr="00A916F6">
        <w:rPr>
          <w:rFonts w:ascii="Arial" w:eastAsia="Times New Roman" w:hAnsi="Arial" w:cs="Arial"/>
          <w:color w:val="000000"/>
          <w:sz w:val="24"/>
          <w:szCs w:val="24"/>
          <w:lang w:val="mn-MN" w:eastAsia="mn-MN"/>
          <w14:ligatures w14:val="none"/>
        </w:rPr>
        <w:t>ын</w:t>
      </w:r>
      <w:r w:rsidR="003833A7" w:rsidRPr="00A916F6">
        <w:rPr>
          <w:rFonts w:ascii="Arial" w:eastAsia="Times New Roman" w:hAnsi="Arial" w:cs="Arial"/>
          <w:color w:val="000000"/>
          <w:sz w:val="24"/>
          <w:szCs w:val="24"/>
          <w:lang w:val="mn-MN" w:eastAsia="mn-MN"/>
          <w14:ligatures w14:val="none"/>
        </w:rPr>
        <w:t xml:space="preserve"> </w:t>
      </w:r>
      <w:r w:rsidR="5B717944" w:rsidRPr="00A916F6">
        <w:rPr>
          <w:rFonts w:ascii="Arial" w:eastAsia="Times New Roman" w:hAnsi="Arial" w:cs="Arial"/>
          <w:color w:val="000000"/>
          <w:sz w:val="24"/>
          <w:szCs w:val="24"/>
          <w:lang w:val="mn-MN" w:eastAsia="mn-MN"/>
          <w14:ligatures w14:val="none"/>
        </w:rPr>
        <w:t xml:space="preserve">худалдан авах ажиллагаа </w:t>
      </w:r>
      <w:r w:rsidR="00463F6B" w:rsidRPr="00A916F6">
        <w:rPr>
          <w:rFonts w:ascii="Arial" w:eastAsia="Times New Roman" w:hAnsi="Arial" w:cs="Arial"/>
          <w:color w:val="000000"/>
          <w:sz w:val="24"/>
          <w:szCs w:val="24"/>
          <w:lang w:val="mn-MN" w:eastAsia="mn-MN"/>
          <w14:ligatures w14:val="none"/>
        </w:rPr>
        <w:t xml:space="preserve">байна. </w:t>
      </w:r>
      <w:r w:rsidR="000D6625" w:rsidRPr="00A916F6">
        <w:rPr>
          <w:rFonts w:ascii="Arial" w:eastAsia="Times New Roman" w:hAnsi="Arial" w:cs="Arial"/>
          <w:color w:val="000000"/>
          <w:sz w:val="24"/>
          <w:szCs w:val="24"/>
          <w:lang w:val="mn-MN" w:eastAsia="mn-MN"/>
          <w14:ligatures w14:val="none"/>
        </w:rPr>
        <w:t>Тодруулбал, 2023 онд “Эрдэнэс тавантолгой” ХК 4</w:t>
      </w:r>
      <w:r w:rsidR="00B547DF" w:rsidRPr="00A916F6">
        <w:rPr>
          <w:rFonts w:ascii="Arial" w:eastAsia="Times New Roman" w:hAnsi="Arial" w:cs="Arial"/>
          <w:color w:val="000000"/>
          <w:sz w:val="24"/>
          <w:szCs w:val="24"/>
          <w:lang w:val="mn-MN" w:eastAsia="mn-MN"/>
          <w14:ligatures w14:val="none"/>
        </w:rPr>
        <w:t xml:space="preserve">,146.2 тэрбум төгрөг, “Эрдэнэт үйлдвэр” ТӨҮГ 1,633.3 тэрбум төгрөг, </w:t>
      </w:r>
      <w:r w:rsidR="008D709D" w:rsidRPr="00A916F6">
        <w:rPr>
          <w:rFonts w:ascii="Arial" w:eastAsia="Times New Roman" w:hAnsi="Arial" w:cs="Arial"/>
          <w:color w:val="000000"/>
          <w:sz w:val="24"/>
          <w:szCs w:val="24"/>
          <w:lang w:val="mn-MN" w:eastAsia="mn-MN"/>
          <w14:ligatures w14:val="none"/>
        </w:rPr>
        <w:t xml:space="preserve">“Улаанбаатар төм зам” ХНН 638.7 тэрбум төгрөгийн төсөвт өртөг бүхий худалдан авах ажиллагааг тус тус зохион байгуулсан байна. </w:t>
      </w:r>
    </w:p>
    <w:p w14:paraId="2D10315F" w14:textId="77777777" w:rsidR="001571EE" w:rsidRPr="00A916F6" w:rsidRDefault="001571EE" w:rsidP="00691CBF">
      <w:pPr>
        <w:spacing w:after="0"/>
        <w:ind w:firstLine="720"/>
        <w:jc w:val="both"/>
        <w:rPr>
          <w:rFonts w:ascii="Arial" w:eastAsia="Times New Roman" w:hAnsi="Arial" w:cs="Arial"/>
          <w:color w:val="000000"/>
          <w:sz w:val="24"/>
          <w:szCs w:val="24"/>
          <w:lang w:val="mn-MN" w:eastAsia="mn-MN"/>
          <w14:ligatures w14:val="none"/>
        </w:rPr>
      </w:pPr>
    </w:p>
    <w:p w14:paraId="358E88AD" w14:textId="09A59DAE" w:rsidR="004E29AB" w:rsidRPr="00A916F6" w:rsidRDefault="008D709D" w:rsidP="00691CBF">
      <w:pPr>
        <w:spacing w:after="0"/>
        <w:ind w:firstLine="720"/>
        <w:jc w:val="both"/>
        <w:rPr>
          <w:rFonts w:ascii="Arial" w:eastAsia="Times New Roman" w:hAnsi="Arial" w:cs="Arial"/>
          <w:color w:val="000000"/>
          <w:sz w:val="24"/>
          <w:szCs w:val="24"/>
          <w:lang w:val="mn-MN" w:eastAsia="mn-MN"/>
          <w14:ligatures w14:val="none"/>
        </w:rPr>
      </w:pPr>
      <w:r w:rsidRPr="00A916F6">
        <w:rPr>
          <w:rFonts w:ascii="Arial" w:eastAsia="Times New Roman" w:hAnsi="Arial" w:cs="Arial"/>
          <w:color w:val="000000"/>
          <w:sz w:val="24"/>
          <w:szCs w:val="24"/>
          <w:lang w:val="mn-MN" w:eastAsia="mn-MN"/>
          <w14:ligatures w14:val="none"/>
        </w:rPr>
        <w:t>“Эрдэнэс тавантолгой” ХК</w:t>
      </w:r>
      <w:r w:rsidR="001571EE" w:rsidRPr="00A916F6">
        <w:rPr>
          <w:rFonts w:ascii="Arial" w:eastAsia="Times New Roman" w:hAnsi="Arial" w:cs="Arial"/>
          <w:color w:val="000000"/>
          <w:sz w:val="24"/>
          <w:szCs w:val="24"/>
          <w:lang w:val="mn-MN" w:eastAsia="mn-MN"/>
          <w14:ligatures w14:val="none"/>
        </w:rPr>
        <w:t>-аас зарласан</w:t>
      </w:r>
      <w:r w:rsidRPr="00A916F6">
        <w:rPr>
          <w:rFonts w:ascii="Arial" w:eastAsia="Times New Roman" w:hAnsi="Arial" w:cs="Arial"/>
          <w:color w:val="000000"/>
          <w:sz w:val="24"/>
          <w:szCs w:val="24"/>
          <w:lang w:val="mn-MN" w:eastAsia="mn-MN"/>
          <w14:ligatures w14:val="none"/>
        </w:rPr>
        <w:t xml:space="preserve"> </w:t>
      </w:r>
      <w:r w:rsidR="001571EE" w:rsidRPr="00A916F6">
        <w:rPr>
          <w:rFonts w:ascii="Arial" w:eastAsia="Times New Roman" w:hAnsi="Arial" w:cs="Arial"/>
          <w:color w:val="000000"/>
          <w:sz w:val="24"/>
          <w:szCs w:val="24"/>
          <w:lang w:val="mn-MN" w:eastAsia="mn-MN"/>
          <w14:ligatures w14:val="none"/>
        </w:rPr>
        <w:t xml:space="preserve">Цанхийн баруун уурхайн хөрс хуулалт, олборлолтын ажил, Цанхийн зүүн уурхайн хөрс хуулалт, нүүрс олборлолт (Багц 1), Цанхийн баруун уурхайн хөрс хуулалт, нүүрс олборлолт (Багц 3), Цанхийн баруун уурхайн тэсэлгээ зэрэг </w:t>
      </w:r>
      <w:r w:rsidR="5CE9624D" w:rsidRPr="00A916F6">
        <w:rPr>
          <w:rFonts w:ascii="Arial" w:eastAsia="Times New Roman" w:hAnsi="Arial" w:cs="Arial"/>
          <w:color w:val="000000"/>
          <w:sz w:val="24"/>
          <w:szCs w:val="24"/>
          <w:lang w:val="mn-MN" w:eastAsia="mn-MN"/>
          <w14:ligatures w14:val="none"/>
        </w:rPr>
        <w:t>өндөр</w:t>
      </w:r>
      <w:r w:rsidR="5CE9624D" w:rsidRPr="00A916F6">
        <w:rPr>
          <w:rFonts w:ascii="Arial" w:eastAsia="Times New Roman" w:hAnsi="Arial" w:cs="Arial"/>
          <w:color w:val="000000" w:themeColor="text1"/>
          <w:sz w:val="24"/>
          <w:szCs w:val="24"/>
          <w:lang w:val="mn-MN" w:eastAsia="mn-MN"/>
        </w:rPr>
        <w:t xml:space="preserve"> </w:t>
      </w:r>
      <w:r w:rsidR="7D5ECCF5" w:rsidRPr="00A916F6">
        <w:rPr>
          <w:rFonts w:ascii="Arial" w:eastAsia="Times New Roman" w:hAnsi="Arial" w:cs="Arial"/>
          <w:color w:val="000000" w:themeColor="text1"/>
          <w:sz w:val="24"/>
          <w:szCs w:val="24"/>
          <w:lang w:val="mn-MN" w:eastAsia="mn-MN"/>
        </w:rPr>
        <w:t>төсөвт</w:t>
      </w:r>
      <w:r w:rsidR="2ACC680F" w:rsidRPr="00A916F6">
        <w:rPr>
          <w:rFonts w:ascii="Arial" w:eastAsia="Times New Roman" w:hAnsi="Arial" w:cs="Arial"/>
          <w:color w:val="000000"/>
          <w:sz w:val="24"/>
          <w:szCs w:val="24"/>
          <w:lang w:val="mn-MN" w:eastAsia="mn-MN"/>
          <w14:ligatures w14:val="none"/>
        </w:rPr>
        <w:t xml:space="preserve"> </w:t>
      </w:r>
      <w:r w:rsidR="5CE9624D" w:rsidRPr="00A916F6">
        <w:rPr>
          <w:rFonts w:ascii="Arial" w:eastAsia="Times New Roman" w:hAnsi="Arial" w:cs="Arial"/>
          <w:color w:val="000000"/>
          <w:sz w:val="24"/>
          <w:szCs w:val="24"/>
          <w:lang w:val="mn-MN" w:eastAsia="mn-MN"/>
          <w14:ligatures w14:val="none"/>
        </w:rPr>
        <w:t xml:space="preserve">өртөгтэй </w:t>
      </w:r>
      <w:r w:rsidR="001571EE" w:rsidRPr="00A916F6">
        <w:rPr>
          <w:rFonts w:ascii="Arial" w:eastAsia="Times New Roman" w:hAnsi="Arial" w:cs="Arial"/>
          <w:color w:val="000000"/>
          <w:sz w:val="24"/>
          <w:szCs w:val="24"/>
          <w:lang w:val="mn-MN" w:eastAsia="mn-MN"/>
          <w14:ligatures w14:val="none"/>
        </w:rPr>
        <w:t>тендер шалгаруулалт</w:t>
      </w:r>
      <w:r w:rsidR="0F366863" w:rsidRPr="00A916F6">
        <w:rPr>
          <w:rFonts w:ascii="Arial" w:eastAsia="Times New Roman" w:hAnsi="Arial" w:cs="Arial"/>
          <w:color w:val="000000"/>
          <w:sz w:val="24"/>
          <w:szCs w:val="24"/>
          <w:lang w:val="mn-MN" w:eastAsia="mn-MN"/>
          <w14:ligatures w14:val="none"/>
        </w:rPr>
        <w:t xml:space="preserve"> нь</w:t>
      </w:r>
      <w:r w:rsidR="001571EE" w:rsidRPr="00A916F6">
        <w:rPr>
          <w:rFonts w:ascii="Arial" w:eastAsia="Times New Roman" w:hAnsi="Arial" w:cs="Arial"/>
          <w:color w:val="000000"/>
          <w:sz w:val="24"/>
          <w:szCs w:val="24"/>
          <w:lang w:val="mn-MN" w:eastAsia="mn-MN"/>
          <w14:ligatures w14:val="none"/>
        </w:rPr>
        <w:t xml:space="preserve"> өөрийн </w:t>
      </w:r>
      <w:r w:rsidR="4B75E382" w:rsidRPr="00A916F6">
        <w:rPr>
          <w:rFonts w:ascii="Arial" w:eastAsia="Times New Roman" w:hAnsi="Arial" w:cs="Arial"/>
          <w:color w:val="000000"/>
          <w:sz w:val="24"/>
          <w:szCs w:val="24"/>
          <w:lang w:val="mn-MN" w:eastAsia="mn-MN"/>
          <w14:ligatures w14:val="none"/>
        </w:rPr>
        <w:t>хөрөнг</w:t>
      </w:r>
      <w:r w:rsidR="15944653" w:rsidRPr="00A916F6">
        <w:rPr>
          <w:rFonts w:ascii="Arial" w:eastAsia="Times New Roman" w:hAnsi="Arial" w:cs="Arial"/>
          <w:color w:val="000000" w:themeColor="text1"/>
          <w:sz w:val="24"/>
          <w:szCs w:val="24"/>
          <w:lang w:val="mn-MN" w:eastAsia="mn-MN"/>
        </w:rPr>
        <w:t>ийн</w:t>
      </w:r>
      <w:r w:rsidR="001571EE" w:rsidRPr="00A916F6">
        <w:rPr>
          <w:rFonts w:ascii="Arial" w:eastAsia="Times New Roman" w:hAnsi="Arial" w:cs="Arial"/>
          <w:color w:val="000000"/>
          <w:sz w:val="24"/>
          <w:szCs w:val="24"/>
          <w:lang w:val="mn-MN" w:eastAsia="mn-MN"/>
          <w14:ligatures w14:val="none"/>
        </w:rPr>
        <w:t xml:space="preserve"> санхүүжилтийн төсөвт өртгийн </w:t>
      </w:r>
      <w:r w:rsidR="00744402" w:rsidRPr="00A916F6">
        <w:rPr>
          <w:rFonts w:ascii="Arial" w:eastAsia="Times New Roman" w:hAnsi="Arial" w:cs="Arial"/>
          <w:color w:val="000000"/>
          <w:sz w:val="24"/>
          <w:szCs w:val="24"/>
          <w:lang w:val="mn-MN" w:eastAsia="mn-MN"/>
          <w14:ligatures w14:val="none"/>
        </w:rPr>
        <w:t>хэмжээ</w:t>
      </w:r>
      <w:r w:rsidR="00976495" w:rsidRPr="00A916F6">
        <w:rPr>
          <w:rFonts w:ascii="Arial" w:eastAsia="Times New Roman" w:hAnsi="Arial" w:cs="Arial"/>
          <w:color w:val="000000"/>
          <w:sz w:val="24"/>
          <w:szCs w:val="24"/>
          <w:lang w:val="mn-MN" w:eastAsia="mn-MN"/>
          <w14:ligatures w14:val="none"/>
        </w:rPr>
        <w:t xml:space="preserve"> өмнөх оноос хоёр дахин өсөхөд нөлөөлсөн байна.</w:t>
      </w:r>
    </w:p>
    <w:p w14:paraId="771A6B1F" w14:textId="544CD795" w:rsidR="7646DE82" w:rsidRPr="00A916F6" w:rsidRDefault="7646DE82" w:rsidP="7646DE82">
      <w:pPr>
        <w:spacing w:after="0"/>
        <w:ind w:firstLine="720"/>
        <w:jc w:val="both"/>
        <w:rPr>
          <w:rFonts w:ascii="Arial" w:eastAsia="Times New Roman" w:hAnsi="Arial" w:cs="Arial"/>
          <w:color w:val="000000" w:themeColor="text1"/>
          <w:sz w:val="24"/>
          <w:szCs w:val="24"/>
          <w:lang w:val="mn-MN" w:eastAsia="mn-MN"/>
        </w:rPr>
      </w:pPr>
    </w:p>
    <w:p w14:paraId="62883938" w14:textId="521ECF19" w:rsidR="00FD5246" w:rsidRPr="00A916F6" w:rsidRDefault="00FD5246" w:rsidP="00B527E1">
      <w:pPr>
        <w:pStyle w:val="ListParagraph"/>
        <w:numPr>
          <w:ilvl w:val="0"/>
          <w:numId w:val="1"/>
        </w:numPr>
        <w:spacing w:after="0"/>
        <w:jc w:val="both"/>
        <w:rPr>
          <w:rFonts w:ascii="Arial" w:eastAsia="Times New Roman" w:hAnsi="Arial" w:cs="Arial"/>
          <w:b/>
          <w:bCs/>
          <w:color w:val="000000"/>
          <w:sz w:val="24"/>
          <w:szCs w:val="24"/>
          <w:lang w:val="mn-MN" w:eastAsia="mn-MN"/>
          <w14:ligatures w14:val="none"/>
        </w:rPr>
      </w:pPr>
      <w:r w:rsidRPr="00A916F6">
        <w:rPr>
          <w:rFonts w:ascii="Arial" w:eastAsia="Times New Roman" w:hAnsi="Arial" w:cs="Arial"/>
          <w:b/>
          <w:bCs/>
          <w:color w:val="000000"/>
          <w:sz w:val="24"/>
          <w:szCs w:val="24"/>
          <w:lang w:val="mn-MN" w:eastAsia="mn-MN"/>
          <w14:ligatures w14:val="none"/>
        </w:rPr>
        <w:t>Худалдан авах ажиллагаа</w:t>
      </w:r>
      <w:r w:rsidR="004B555E" w:rsidRPr="00A916F6">
        <w:rPr>
          <w:rFonts w:ascii="Arial" w:eastAsia="Times New Roman" w:hAnsi="Arial" w:cs="Arial"/>
          <w:b/>
          <w:bCs/>
          <w:color w:val="000000"/>
          <w:sz w:val="24"/>
          <w:szCs w:val="24"/>
          <w:lang w:val="mn-MN" w:eastAsia="mn-MN"/>
          <w14:ligatures w14:val="none"/>
        </w:rPr>
        <w:t>ны</w:t>
      </w:r>
      <w:r w:rsidRPr="00A916F6">
        <w:rPr>
          <w:rFonts w:ascii="Arial" w:eastAsia="Times New Roman" w:hAnsi="Arial" w:cs="Arial"/>
          <w:b/>
          <w:bCs/>
          <w:color w:val="000000"/>
          <w:sz w:val="24"/>
          <w:szCs w:val="24"/>
          <w:lang w:val="mn-MN" w:eastAsia="mn-MN"/>
          <w14:ligatures w14:val="none"/>
        </w:rPr>
        <w:t xml:space="preserve"> цахим системээр тендер шалгаруулалт зохион байгуулсан байдал:</w:t>
      </w:r>
    </w:p>
    <w:p w14:paraId="5A564EF0" w14:textId="77777777" w:rsidR="006B0D86" w:rsidRPr="00A916F6" w:rsidRDefault="006B0D86" w:rsidP="00691CBF">
      <w:pPr>
        <w:spacing w:after="0"/>
        <w:ind w:firstLine="720"/>
        <w:jc w:val="both"/>
        <w:rPr>
          <w:rFonts w:ascii="Arial" w:eastAsia="Times New Roman" w:hAnsi="Arial" w:cs="Arial"/>
          <w:b/>
          <w:bCs/>
          <w:i/>
          <w:iCs/>
          <w:color w:val="000000"/>
          <w:sz w:val="24"/>
          <w:szCs w:val="24"/>
          <w:lang w:val="mn-MN" w:eastAsia="mn-MN"/>
          <w14:ligatures w14:val="none"/>
        </w:rPr>
      </w:pPr>
    </w:p>
    <w:p w14:paraId="744609C8" w14:textId="02FBE2C7" w:rsidR="006B0D86" w:rsidRPr="00A916F6" w:rsidRDefault="0EF618F0" w:rsidP="7646DE82">
      <w:pPr>
        <w:spacing w:after="0" w:line="240" w:lineRule="auto"/>
        <w:ind w:firstLine="720"/>
        <w:jc w:val="both"/>
        <w:textAlignment w:val="baseline"/>
        <w:rPr>
          <w:rFonts w:ascii="Arial" w:eastAsia="Times New Roman" w:hAnsi="Arial" w:cs="Arial"/>
          <w:sz w:val="24"/>
          <w:szCs w:val="24"/>
          <w:lang w:val="mn-MN"/>
        </w:rPr>
      </w:pPr>
      <w:r w:rsidRPr="00A916F6">
        <w:rPr>
          <w:rFonts w:ascii="Arial" w:eastAsia="Times New Roman" w:hAnsi="Arial" w:cs="Arial"/>
          <w:sz w:val="24"/>
          <w:szCs w:val="24"/>
          <w:lang w:val="mn-MN"/>
        </w:rPr>
        <w:t>2005 оны Төрийн болон орон нутгийн өмчийн хөрөнгөөр бараа, ажил, үйлчилгээ худалдан авах тухай х</w:t>
      </w:r>
      <w:r w:rsidR="26191EF2" w:rsidRPr="00A916F6">
        <w:rPr>
          <w:rFonts w:ascii="Arial" w:eastAsia="Times New Roman" w:hAnsi="Arial" w:cs="Arial"/>
          <w:sz w:val="24"/>
          <w:szCs w:val="24"/>
          <w:lang w:val="mn-MN"/>
        </w:rPr>
        <w:t>уулийн</w:t>
      </w:r>
      <w:r w:rsidR="006B0D86" w:rsidRPr="00A916F6">
        <w:rPr>
          <w:rFonts w:ascii="Arial" w:eastAsia="Times New Roman" w:hAnsi="Arial" w:cs="Arial"/>
          <w:sz w:val="24"/>
          <w:szCs w:val="24"/>
          <w:lang w:val="mn-MN"/>
        </w:rPr>
        <w:t xml:space="preserve"> 21 дүгээр зүйлийн 21.4 дэх хэсэгт захиалагч тендер шалгаруулалт бүрийн урилга, үр дүнг цахим системд тухай бүр зарлахаар хуульчилсан. </w:t>
      </w:r>
    </w:p>
    <w:p w14:paraId="57979F4D" w14:textId="3EE9196F" w:rsidR="006B0D86" w:rsidRPr="00A916F6" w:rsidRDefault="006B0D86" w:rsidP="7646DE82">
      <w:pPr>
        <w:spacing w:after="0" w:line="240" w:lineRule="auto"/>
        <w:ind w:firstLine="720"/>
        <w:jc w:val="both"/>
        <w:textAlignment w:val="baseline"/>
        <w:rPr>
          <w:rFonts w:ascii="Arial" w:eastAsia="Times New Roman" w:hAnsi="Arial" w:cs="Arial"/>
          <w:sz w:val="24"/>
          <w:szCs w:val="24"/>
          <w:lang w:val="mn-MN"/>
        </w:rPr>
      </w:pPr>
    </w:p>
    <w:p w14:paraId="6E916FB6" w14:textId="445FCA48" w:rsidR="00F147FB" w:rsidRPr="00A916F6" w:rsidRDefault="000B5B0B" w:rsidP="00691CBF">
      <w:pPr>
        <w:spacing w:after="0" w:line="240" w:lineRule="auto"/>
        <w:ind w:firstLine="720"/>
        <w:jc w:val="both"/>
        <w:rPr>
          <w:rFonts w:ascii="Arial" w:eastAsia="Times New Roman" w:hAnsi="Arial" w:cs="Arial"/>
          <w:color w:val="000000"/>
          <w:sz w:val="24"/>
          <w:szCs w:val="24"/>
          <w:lang w:val="mn-MN"/>
        </w:rPr>
      </w:pPr>
      <w:r w:rsidRPr="00A916F6">
        <w:rPr>
          <w:rFonts w:ascii="Arial" w:eastAsia="Times New Roman" w:hAnsi="Arial" w:cs="Arial"/>
          <w:color w:val="000000" w:themeColor="text1"/>
          <w:sz w:val="24"/>
          <w:szCs w:val="24"/>
          <w:lang w:val="mn-MN"/>
        </w:rPr>
        <w:t xml:space="preserve">Тайлант хугацаанд </w:t>
      </w:r>
      <w:r w:rsidR="003A05CC" w:rsidRPr="00A916F6">
        <w:rPr>
          <w:rFonts w:ascii="Arial" w:eastAsia="Times New Roman" w:hAnsi="Arial" w:cs="Arial"/>
          <w:color w:val="000000" w:themeColor="text1"/>
          <w:sz w:val="24"/>
          <w:szCs w:val="24"/>
          <w:lang w:val="mn-MN"/>
        </w:rPr>
        <w:t>209 тендер шалгаруулалты</w:t>
      </w:r>
      <w:r w:rsidR="52BC274B" w:rsidRPr="00A916F6">
        <w:rPr>
          <w:rFonts w:ascii="Arial" w:eastAsia="Times New Roman" w:hAnsi="Arial" w:cs="Arial"/>
          <w:color w:val="000000" w:themeColor="text1"/>
          <w:sz w:val="24"/>
          <w:szCs w:val="24"/>
          <w:lang w:val="mn-MN"/>
        </w:rPr>
        <w:t>г</w:t>
      </w:r>
      <w:r w:rsidR="003A05CC" w:rsidRPr="00A916F6">
        <w:rPr>
          <w:rFonts w:ascii="Arial" w:eastAsia="Times New Roman" w:hAnsi="Arial" w:cs="Arial"/>
          <w:color w:val="000000" w:themeColor="text1"/>
          <w:sz w:val="24"/>
          <w:szCs w:val="24"/>
          <w:lang w:val="mn-MN"/>
        </w:rPr>
        <w:t xml:space="preserve"> уламжлалт хэлбэрээр </w:t>
      </w:r>
      <w:r w:rsidR="00F147FB" w:rsidRPr="00A916F6">
        <w:rPr>
          <w:rFonts w:ascii="Arial" w:eastAsia="Times New Roman" w:hAnsi="Arial" w:cs="Arial"/>
          <w:color w:val="000000" w:themeColor="text1"/>
          <w:sz w:val="24"/>
          <w:szCs w:val="24"/>
          <w:lang w:val="mn-MN"/>
        </w:rPr>
        <w:t xml:space="preserve">зохион байгуулахаар зарласан нь нийт тендер шалгаруулалтын 1 хувьд хүрэхгүй үзүүлэлт боловч 2022 онтой харьцуулахад </w:t>
      </w:r>
      <w:r w:rsidR="00026427" w:rsidRPr="00A916F6">
        <w:rPr>
          <w:rFonts w:ascii="Arial" w:eastAsia="Times New Roman" w:hAnsi="Arial" w:cs="Arial"/>
          <w:color w:val="000000" w:themeColor="text1"/>
          <w:sz w:val="24"/>
          <w:szCs w:val="24"/>
          <w:lang w:val="mn-MN"/>
        </w:rPr>
        <w:t xml:space="preserve">30 орчим хувь өссөн </w:t>
      </w:r>
      <w:r w:rsidR="1A6B04DA" w:rsidRPr="00A916F6">
        <w:rPr>
          <w:rFonts w:ascii="Arial" w:eastAsia="Times New Roman" w:hAnsi="Arial" w:cs="Arial"/>
          <w:color w:val="000000" w:themeColor="text1"/>
          <w:sz w:val="24"/>
          <w:szCs w:val="24"/>
          <w:lang w:val="mn-MN"/>
        </w:rPr>
        <w:t>нь худалдан авах ажиллагааны ил тод, нээлттэй, өрсөлдөх тэгш боломжтой байх хуулийн үндсэн зар</w:t>
      </w:r>
      <w:r w:rsidR="5687B827" w:rsidRPr="00A916F6">
        <w:rPr>
          <w:rFonts w:ascii="Arial" w:eastAsia="Times New Roman" w:hAnsi="Arial" w:cs="Arial"/>
          <w:color w:val="000000" w:themeColor="text1"/>
          <w:sz w:val="24"/>
          <w:szCs w:val="24"/>
          <w:lang w:val="mn-MN"/>
        </w:rPr>
        <w:t>ч</w:t>
      </w:r>
      <w:r w:rsidR="1A6B04DA" w:rsidRPr="00A916F6">
        <w:rPr>
          <w:rFonts w:ascii="Arial" w:eastAsia="Times New Roman" w:hAnsi="Arial" w:cs="Arial"/>
          <w:color w:val="000000" w:themeColor="text1"/>
          <w:sz w:val="24"/>
          <w:szCs w:val="24"/>
          <w:lang w:val="mn-MN"/>
        </w:rPr>
        <w:t xml:space="preserve">имд нийцэхгүй </w:t>
      </w:r>
      <w:r w:rsidR="00026427" w:rsidRPr="00A916F6">
        <w:rPr>
          <w:rFonts w:ascii="Arial" w:eastAsia="Times New Roman" w:hAnsi="Arial" w:cs="Arial"/>
          <w:color w:val="000000" w:themeColor="text1"/>
          <w:sz w:val="24"/>
          <w:szCs w:val="24"/>
          <w:lang w:val="mn-MN"/>
        </w:rPr>
        <w:t xml:space="preserve">байна. </w:t>
      </w:r>
      <w:r w:rsidR="00F147FB" w:rsidRPr="00A916F6">
        <w:rPr>
          <w:rFonts w:ascii="Arial" w:eastAsia="Times New Roman" w:hAnsi="Arial" w:cs="Arial"/>
          <w:color w:val="000000" w:themeColor="text1"/>
          <w:sz w:val="24"/>
          <w:szCs w:val="24"/>
          <w:lang w:val="mn-MN"/>
        </w:rPr>
        <w:t xml:space="preserve"> </w:t>
      </w:r>
    </w:p>
    <w:p w14:paraId="1901C5E9" w14:textId="77777777" w:rsidR="00026427" w:rsidRPr="00A916F6" w:rsidRDefault="00026427" w:rsidP="00691CBF">
      <w:pPr>
        <w:spacing w:after="0"/>
        <w:ind w:firstLine="720"/>
        <w:jc w:val="both"/>
        <w:rPr>
          <w:rFonts w:ascii="Arial" w:eastAsia="Times New Roman" w:hAnsi="Arial" w:cs="Arial"/>
          <w:color w:val="000000"/>
          <w:sz w:val="24"/>
          <w:szCs w:val="24"/>
          <w:lang w:val="mn-MN" w:eastAsia="mn-MN"/>
          <w14:ligatures w14:val="none"/>
        </w:rPr>
      </w:pPr>
    </w:p>
    <w:p w14:paraId="2C74E832" w14:textId="25F2CFA7" w:rsidR="003818F3" w:rsidRPr="00A916F6" w:rsidRDefault="232554A7" w:rsidP="0D0FF572">
      <w:pPr>
        <w:spacing w:after="0" w:line="240" w:lineRule="auto"/>
        <w:ind w:firstLine="720"/>
        <w:jc w:val="both"/>
        <w:rPr>
          <w:rFonts w:ascii="Arial" w:eastAsia="Times New Roman" w:hAnsi="Arial" w:cs="Arial"/>
          <w:sz w:val="24"/>
          <w:szCs w:val="24"/>
          <w:lang w:val="mn-MN"/>
        </w:rPr>
      </w:pPr>
      <w:r w:rsidRPr="00A916F6">
        <w:rPr>
          <w:rFonts w:ascii="Arial" w:eastAsia="Times New Roman" w:hAnsi="Arial" w:cs="Arial"/>
          <w:sz w:val="24"/>
          <w:szCs w:val="24"/>
          <w:lang w:val="mn-MN"/>
        </w:rPr>
        <w:t xml:space="preserve">2023 онд нээлттэй тендер шалгаруулалтын 52 хувь, тендер шалгаруулалтын онцгой журмаар зарласан тендер шалгаруулалтын 27 хувь дахин зарлагдсан байна. </w:t>
      </w:r>
      <w:r w:rsidRPr="00A916F6">
        <w:rPr>
          <w:rFonts w:ascii="Arial" w:eastAsia="Times New Roman" w:hAnsi="Arial" w:cs="Arial"/>
          <w:sz w:val="24"/>
          <w:szCs w:val="24"/>
          <w:lang w:val="mn-MN"/>
        </w:rPr>
        <w:lastRenderedPageBreak/>
        <w:t xml:space="preserve">Нээлттэй тендер шалгаруулалтын </w:t>
      </w:r>
      <w:r w:rsidR="00545006" w:rsidRPr="00A916F6">
        <w:rPr>
          <w:rFonts w:ascii="Arial" w:eastAsia="Times New Roman" w:hAnsi="Arial" w:cs="Arial"/>
          <w:sz w:val="24"/>
          <w:szCs w:val="24"/>
          <w:lang w:val="mn-MN"/>
        </w:rPr>
        <w:t xml:space="preserve">журмаар </w:t>
      </w:r>
      <w:r w:rsidRPr="00A916F6">
        <w:rPr>
          <w:rFonts w:ascii="Arial" w:eastAsia="Times New Roman" w:hAnsi="Arial" w:cs="Arial"/>
          <w:sz w:val="24"/>
          <w:szCs w:val="24"/>
          <w:lang w:val="mn-MN"/>
        </w:rPr>
        <w:t>зарласан тендер шалгаруулалт амжилтгүй болсон шалтгаа</w:t>
      </w:r>
      <w:r w:rsidR="001501BF" w:rsidRPr="00A916F6">
        <w:rPr>
          <w:rFonts w:ascii="Arial" w:eastAsia="Times New Roman" w:hAnsi="Arial" w:cs="Arial"/>
          <w:sz w:val="24"/>
          <w:szCs w:val="24"/>
          <w:lang w:val="mn-MN"/>
        </w:rPr>
        <w:t>н</w:t>
      </w:r>
      <w:r w:rsidRPr="00A916F6">
        <w:rPr>
          <w:rFonts w:ascii="Arial" w:eastAsia="Times New Roman" w:hAnsi="Arial" w:cs="Arial"/>
          <w:sz w:val="24"/>
          <w:szCs w:val="24"/>
          <w:lang w:val="mn-MN"/>
        </w:rPr>
        <w:t xml:space="preserve"> нь нэг талаас оролцогчгүй байх, ирүүлсэн тендерүүд шаардлагад нийцэхгүй байх, нөгөө талаас захиалагч тендер шалгаруулалтын баримт бичгийн шаардлага, шалгуур үзүүлэлтийг хэт өндөр боловсруулсантай холбоотой байгаа тул цаашид тендер шалгаруулалтыг амжилттай зохион байгуулахад анхаарах шаардлагатай байна.</w:t>
      </w:r>
    </w:p>
    <w:p w14:paraId="52D9C66D" w14:textId="1998801D" w:rsidR="003818F3" w:rsidRPr="00A916F6" w:rsidRDefault="003818F3" w:rsidP="0D0FF572">
      <w:pPr>
        <w:spacing w:after="0" w:line="240" w:lineRule="auto"/>
        <w:ind w:firstLine="720"/>
        <w:jc w:val="both"/>
        <w:rPr>
          <w:rFonts w:ascii="Arial" w:eastAsia="Times New Roman" w:hAnsi="Arial" w:cs="Arial"/>
          <w:sz w:val="24"/>
          <w:szCs w:val="24"/>
          <w:lang w:val="mn-MN"/>
        </w:rPr>
      </w:pPr>
    </w:p>
    <w:p w14:paraId="12CBA48F" w14:textId="6A92B39F" w:rsidR="00912EB9" w:rsidRPr="00A916F6" w:rsidRDefault="00E41F5B" w:rsidP="00691CBF">
      <w:pPr>
        <w:spacing w:after="0"/>
        <w:ind w:firstLine="720"/>
        <w:jc w:val="both"/>
        <w:rPr>
          <w:rFonts w:ascii="Arial" w:eastAsia="Times New Roman" w:hAnsi="Arial" w:cs="Arial"/>
          <w:color w:val="000000" w:themeColor="text1"/>
          <w:sz w:val="24"/>
          <w:szCs w:val="24"/>
          <w:lang w:val="mn-MN" w:eastAsia="mn-MN"/>
        </w:rPr>
      </w:pPr>
      <w:r w:rsidRPr="00A916F6">
        <w:rPr>
          <w:rFonts w:ascii="Arial" w:eastAsia="Times New Roman" w:hAnsi="Arial" w:cs="Arial"/>
          <w:color w:val="000000" w:themeColor="text1"/>
          <w:sz w:val="24"/>
          <w:szCs w:val="24"/>
          <w:lang w:val="mn-MN" w:eastAsia="mn-MN"/>
        </w:rPr>
        <w:t xml:space="preserve">Сангийн сайдын 2019 оны 255 дугаар тушаалын хавсралтаар батлагдсан </w:t>
      </w:r>
      <w:r w:rsidR="006E3D61" w:rsidRPr="00A916F6">
        <w:rPr>
          <w:rFonts w:ascii="Arial" w:eastAsia="Times New Roman" w:hAnsi="Arial" w:cs="Arial"/>
          <w:color w:val="000000" w:themeColor="text1"/>
          <w:sz w:val="24"/>
          <w:szCs w:val="24"/>
          <w:lang w:val="mn-MN" w:eastAsia="mn-MN"/>
        </w:rPr>
        <w:t>“Худалдан авах ажиллагааны цахим системээр тендер шалгаруулалт зохион байгуулах, холбогдох мэдээллийг зарлан мэдээлэх журам”</w:t>
      </w:r>
      <w:r w:rsidR="00912EB9" w:rsidRPr="00A916F6">
        <w:rPr>
          <w:rFonts w:ascii="Arial" w:eastAsia="Times New Roman" w:hAnsi="Arial" w:cs="Arial"/>
          <w:color w:val="000000" w:themeColor="text1"/>
          <w:sz w:val="24"/>
          <w:szCs w:val="24"/>
          <w:lang w:val="mn-MN" w:eastAsia="mn-MN"/>
        </w:rPr>
        <w:t xml:space="preserve">-ын </w:t>
      </w:r>
      <w:r w:rsidR="002F51AE" w:rsidRPr="00A916F6">
        <w:rPr>
          <w:rFonts w:ascii="Arial" w:eastAsia="Times New Roman" w:hAnsi="Arial" w:cs="Arial"/>
          <w:color w:val="000000" w:themeColor="text1"/>
          <w:sz w:val="24"/>
          <w:szCs w:val="24"/>
          <w:lang w:val="mn-MN" w:eastAsia="mn-MN"/>
        </w:rPr>
        <w:t>3.2.7</w:t>
      </w:r>
      <w:r w:rsidR="00912EB9" w:rsidRPr="00A916F6">
        <w:rPr>
          <w:rFonts w:ascii="Arial" w:eastAsia="Times New Roman" w:hAnsi="Arial" w:cs="Arial"/>
          <w:color w:val="000000" w:themeColor="text1"/>
          <w:sz w:val="24"/>
          <w:szCs w:val="24"/>
          <w:lang w:val="mn-MN" w:eastAsia="mn-MN"/>
        </w:rPr>
        <w:t xml:space="preserve">-д зааснаар захиалагч </w:t>
      </w:r>
      <w:r w:rsidR="002F51AE" w:rsidRPr="00A916F6">
        <w:rPr>
          <w:rFonts w:ascii="Arial" w:eastAsia="Times New Roman" w:hAnsi="Arial" w:cs="Arial"/>
          <w:color w:val="000000" w:themeColor="text1"/>
          <w:sz w:val="24"/>
          <w:szCs w:val="24"/>
          <w:lang w:val="mn-MN" w:eastAsia="mn-MN"/>
        </w:rPr>
        <w:t>цахим системд тендер шалгаруулалтын үр дүнг үнэн зөв, бүрэн нийт</w:t>
      </w:r>
      <w:r w:rsidR="00912EB9" w:rsidRPr="00A916F6">
        <w:rPr>
          <w:rFonts w:ascii="Arial" w:eastAsia="Times New Roman" w:hAnsi="Arial" w:cs="Arial"/>
          <w:color w:val="000000" w:themeColor="text1"/>
          <w:sz w:val="24"/>
          <w:szCs w:val="24"/>
          <w:lang w:val="mn-MN" w:eastAsia="mn-MN"/>
        </w:rPr>
        <w:t xml:space="preserve">лэх үүрэгтэй байдаг бөгөөд тухайн үр дүн нийтэлсэн өдөр шалгарсан оролцогчийн нууцлаагүй хэсгийг </w:t>
      </w:r>
      <w:r w:rsidR="008D6D97" w:rsidRPr="00A916F6">
        <w:rPr>
          <w:rFonts w:ascii="Arial" w:eastAsia="Times New Roman" w:hAnsi="Arial" w:cs="Arial"/>
          <w:color w:val="000000" w:themeColor="text1"/>
          <w:sz w:val="24"/>
          <w:szCs w:val="24"/>
          <w:lang w:val="mn-MN" w:eastAsia="mn-MN"/>
        </w:rPr>
        <w:t xml:space="preserve">бусад </w:t>
      </w:r>
      <w:r w:rsidR="004A1E00" w:rsidRPr="00A916F6">
        <w:rPr>
          <w:rFonts w:ascii="Arial" w:eastAsia="Times New Roman" w:hAnsi="Arial" w:cs="Arial"/>
          <w:color w:val="000000" w:themeColor="text1"/>
          <w:sz w:val="24"/>
          <w:szCs w:val="24"/>
          <w:lang w:val="mn-MN" w:eastAsia="mn-MN"/>
        </w:rPr>
        <w:t>оролцогчдод ил болгодог</w:t>
      </w:r>
      <w:r w:rsidR="003818F3" w:rsidRPr="00A916F6">
        <w:rPr>
          <w:rFonts w:ascii="Arial" w:eastAsia="Times New Roman" w:hAnsi="Arial" w:cs="Arial"/>
          <w:color w:val="000000" w:themeColor="text1"/>
          <w:sz w:val="24"/>
          <w:szCs w:val="24"/>
          <w:lang w:val="mn-MN" w:eastAsia="mn-MN"/>
        </w:rPr>
        <w:t>.</w:t>
      </w:r>
    </w:p>
    <w:p w14:paraId="447E8D1D" w14:textId="05A3BD61" w:rsidR="003818F3" w:rsidRPr="00A916F6" w:rsidRDefault="003818F3" w:rsidP="00691CBF">
      <w:pPr>
        <w:spacing w:after="0"/>
        <w:ind w:firstLine="720"/>
        <w:jc w:val="both"/>
        <w:rPr>
          <w:rFonts w:ascii="Arial" w:eastAsia="Times New Roman" w:hAnsi="Arial" w:cs="Arial"/>
          <w:color w:val="000000"/>
          <w:sz w:val="24"/>
          <w:szCs w:val="24"/>
          <w:lang w:val="mn-MN" w:eastAsia="mn-MN"/>
          <w14:ligatures w14:val="none"/>
        </w:rPr>
      </w:pPr>
    </w:p>
    <w:p w14:paraId="4BDA3398" w14:textId="62CD6BBC" w:rsidR="005329EA" w:rsidRPr="00A916F6" w:rsidRDefault="006965A4" w:rsidP="00691CBF">
      <w:pPr>
        <w:spacing w:after="0" w:line="240" w:lineRule="auto"/>
        <w:jc w:val="both"/>
        <w:textAlignment w:val="baseline"/>
        <w:rPr>
          <w:rFonts w:ascii="Arial" w:eastAsia="Times New Roman" w:hAnsi="Arial" w:cs="Arial"/>
          <w:sz w:val="24"/>
          <w:szCs w:val="24"/>
          <w:lang w:val="mn-MN"/>
          <w14:ligatures w14:val="none"/>
        </w:rPr>
      </w:pPr>
      <w:r w:rsidRPr="00A916F6">
        <w:rPr>
          <w:noProof/>
          <w:lang w:val="mn-MN"/>
        </w:rPr>
        <w:drawing>
          <wp:inline distT="0" distB="0" distL="0" distR="0" wp14:anchorId="7DAAE80E" wp14:editId="0DE401D0">
            <wp:extent cx="5951855" cy="3019245"/>
            <wp:effectExtent l="0" t="0" r="10795" b="10160"/>
            <wp:docPr id="282107741" name="Chart 1">
              <a:extLst xmlns:a="http://schemas.openxmlformats.org/drawingml/2006/main">
                <a:ext uri="{FF2B5EF4-FFF2-40B4-BE49-F238E27FC236}">
                  <a16:creationId xmlns:a16="http://schemas.microsoft.com/office/drawing/2014/main" id="{5871AE98-6325-8DF6-3E77-6FD06D32D7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A9810FA" w14:textId="3739BF6F" w:rsidR="00013DB2" w:rsidRPr="00A916F6" w:rsidRDefault="00013DB2" w:rsidP="00013DB2">
      <w:pPr>
        <w:spacing w:after="0"/>
        <w:jc w:val="both"/>
        <w:rPr>
          <w:i/>
          <w:iCs/>
          <w:color w:val="44546A" w:themeColor="text2"/>
          <w:sz w:val="20"/>
          <w:szCs w:val="20"/>
          <w:lang w:val="mn-MN"/>
        </w:rPr>
      </w:pPr>
      <w:r w:rsidRPr="00A916F6">
        <w:rPr>
          <w:rFonts w:ascii="Arial" w:hAnsi="Arial" w:cs="Arial"/>
          <w:i/>
          <w:iCs/>
          <w:color w:val="44546A" w:themeColor="text2"/>
          <w:sz w:val="20"/>
          <w:szCs w:val="20"/>
          <w:lang w:val="mn-MN"/>
        </w:rPr>
        <w:t>График 4. Тендер шалгаруулалт зарласан байдал</w:t>
      </w:r>
      <w:r w:rsidRPr="00A916F6">
        <w:rPr>
          <w:i/>
          <w:iCs/>
          <w:color w:val="44546A" w:themeColor="text2"/>
          <w:sz w:val="20"/>
          <w:szCs w:val="20"/>
          <w:lang w:val="mn-MN"/>
        </w:rPr>
        <w:tab/>
      </w:r>
    </w:p>
    <w:p w14:paraId="338FB178" w14:textId="77777777" w:rsidR="00013DB2" w:rsidRPr="00A916F6" w:rsidRDefault="00013DB2" w:rsidP="0D0FF572">
      <w:pPr>
        <w:spacing w:after="0" w:line="240" w:lineRule="auto"/>
        <w:ind w:firstLine="720"/>
        <w:jc w:val="both"/>
        <w:textAlignment w:val="baseline"/>
        <w:rPr>
          <w:rFonts w:ascii="Arial" w:eastAsia="Times New Roman" w:hAnsi="Arial" w:cs="Arial"/>
          <w:color w:val="000000" w:themeColor="text1"/>
          <w:sz w:val="24"/>
          <w:szCs w:val="24"/>
          <w:lang w:val="mn-MN" w:eastAsia="mn-MN"/>
        </w:rPr>
      </w:pPr>
    </w:p>
    <w:p w14:paraId="0E6DFF2A" w14:textId="6F150797" w:rsidR="002425A1" w:rsidRPr="00A916F6" w:rsidRDefault="47806FB3" w:rsidP="0D0FF572">
      <w:pPr>
        <w:spacing w:after="0" w:line="240" w:lineRule="auto"/>
        <w:ind w:firstLine="720"/>
        <w:jc w:val="both"/>
        <w:textAlignment w:val="baseline"/>
        <w:rPr>
          <w:rFonts w:ascii="Arial" w:eastAsia="Times New Roman" w:hAnsi="Arial" w:cs="Arial"/>
          <w:sz w:val="24"/>
          <w:szCs w:val="24"/>
          <w:lang w:val="mn-MN"/>
        </w:rPr>
      </w:pPr>
      <w:r w:rsidRPr="00A916F6">
        <w:rPr>
          <w:rFonts w:ascii="Arial" w:eastAsia="Times New Roman" w:hAnsi="Arial" w:cs="Arial"/>
          <w:color w:val="000000" w:themeColor="text1"/>
          <w:sz w:val="24"/>
          <w:szCs w:val="24"/>
          <w:lang w:val="mn-MN" w:eastAsia="mn-MN"/>
        </w:rPr>
        <w:t>Цахим системд нийтэлсэн урилга, үр дүнгийн мэдээлэл (график 3)-</w:t>
      </w:r>
      <w:r w:rsidR="004B555E" w:rsidRPr="00A916F6">
        <w:rPr>
          <w:rFonts w:ascii="Arial" w:eastAsia="Times New Roman" w:hAnsi="Arial" w:cs="Arial"/>
          <w:color w:val="000000" w:themeColor="text1"/>
          <w:sz w:val="24"/>
          <w:szCs w:val="24"/>
          <w:lang w:val="mn-MN" w:eastAsia="mn-MN"/>
        </w:rPr>
        <w:t xml:space="preserve">ээс </w:t>
      </w:r>
      <w:r w:rsidRPr="00A916F6">
        <w:rPr>
          <w:rFonts w:ascii="Arial" w:eastAsia="Times New Roman" w:hAnsi="Arial" w:cs="Arial"/>
          <w:color w:val="000000" w:themeColor="text1"/>
          <w:sz w:val="24"/>
          <w:szCs w:val="24"/>
          <w:lang w:val="mn-MN" w:eastAsia="mn-MN"/>
        </w:rPr>
        <w:t xml:space="preserve">үзэхэд 2023 онд </w:t>
      </w:r>
      <w:r w:rsidRPr="00A916F6">
        <w:rPr>
          <w:rFonts w:ascii="Arial" w:eastAsia="Times New Roman" w:hAnsi="Arial" w:cs="Arial"/>
          <w:sz w:val="24"/>
          <w:szCs w:val="24"/>
          <w:lang w:val="mn-MN"/>
        </w:rPr>
        <w:t>13,505 тендер шалгаруулалтын давхардсан тоогоор 23,141 урилга нийтэлсэнээс 22,232 үр дүн буюу 96 хувийг цахим системд нийтэл</w:t>
      </w:r>
      <w:r w:rsidR="0DD81858" w:rsidRPr="00A916F6">
        <w:rPr>
          <w:rFonts w:ascii="Arial" w:eastAsia="Times New Roman" w:hAnsi="Arial" w:cs="Arial"/>
          <w:sz w:val="24"/>
          <w:szCs w:val="24"/>
          <w:lang w:val="mn-MN"/>
        </w:rPr>
        <w:t xml:space="preserve">ж, шалгарсан оролцогчийн тендерийг бусад оролцогчдод ил болгосон </w:t>
      </w:r>
      <w:r w:rsidRPr="00A916F6">
        <w:rPr>
          <w:rFonts w:ascii="Arial" w:eastAsia="Times New Roman" w:hAnsi="Arial" w:cs="Arial"/>
          <w:sz w:val="24"/>
          <w:szCs w:val="24"/>
          <w:lang w:val="mn-MN"/>
        </w:rPr>
        <w:t>байна.</w:t>
      </w:r>
      <w:r w:rsidR="6E740DE0" w:rsidRPr="00A916F6">
        <w:rPr>
          <w:rFonts w:ascii="Arial" w:eastAsia="Times New Roman" w:hAnsi="Arial" w:cs="Arial"/>
          <w:sz w:val="24"/>
          <w:szCs w:val="24"/>
          <w:lang w:val="mn-MN"/>
        </w:rPr>
        <w:t xml:space="preserve"> Үр дүнгийн 4 хувь нь тендер шалгаруулалт амжилтгүй болж дахин зарлагдсантай холбоотой байна. </w:t>
      </w:r>
    </w:p>
    <w:p w14:paraId="63F4C8A8" w14:textId="62AAA069" w:rsidR="002425A1" w:rsidRPr="00A916F6" w:rsidRDefault="002425A1" w:rsidP="00691CBF">
      <w:pPr>
        <w:spacing w:after="0" w:line="240" w:lineRule="auto"/>
        <w:ind w:firstLine="720"/>
        <w:jc w:val="both"/>
        <w:textAlignment w:val="baseline"/>
        <w:rPr>
          <w:rFonts w:ascii="Arial" w:eastAsia="Times New Roman" w:hAnsi="Arial" w:cs="Arial"/>
          <w:sz w:val="24"/>
          <w:szCs w:val="24"/>
          <w:lang w:val="mn-MN"/>
          <w14:ligatures w14:val="none"/>
        </w:rPr>
      </w:pPr>
    </w:p>
    <w:p w14:paraId="00759678" w14:textId="79876A3A" w:rsidR="002126EF" w:rsidRPr="00A916F6" w:rsidRDefault="008847F9" w:rsidP="00691CBF">
      <w:pPr>
        <w:spacing w:after="0" w:line="240" w:lineRule="auto"/>
        <w:ind w:firstLine="720"/>
        <w:jc w:val="both"/>
        <w:textAlignment w:val="baseline"/>
        <w:rPr>
          <w:rFonts w:ascii="Arial" w:eastAsia="Times New Roman" w:hAnsi="Arial" w:cs="Arial"/>
          <w:b/>
          <w:bCs/>
          <w:i/>
          <w:iCs/>
          <w:sz w:val="24"/>
          <w:szCs w:val="24"/>
          <w:lang w:val="mn-MN"/>
          <w14:ligatures w14:val="none"/>
        </w:rPr>
      </w:pPr>
      <w:r w:rsidRPr="00A916F6">
        <w:rPr>
          <w:rFonts w:ascii="Arial" w:eastAsia="Times New Roman" w:hAnsi="Arial" w:cs="Arial"/>
          <w:b/>
          <w:bCs/>
          <w:i/>
          <w:iCs/>
          <w:sz w:val="24"/>
          <w:szCs w:val="24"/>
          <w:lang w:val="mn-MN"/>
          <w14:ligatures w14:val="none"/>
        </w:rPr>
        <w:t>Худалдан авах ажиллагааны цахим системд гэрээний мэдээлэл оруулсан байдал:</w:t>
      </w:r>
    </w:p>
    <w:p w14:paraId="258ACDE7" w14:textId="77777777" w:rsidR="008847F9" w:rsidRPr="00A916F6" w:rsidRDefault="008847F9" w:rsidP="00691CBF">
      <w:pPr>
        <w:spacing w:after="0" w:line="240" w:lineRule="auto"/>
        <w:ind w:firstLine="720"/>
        <w:jc w:val="both"/>
        <w:textAlignment w:val="baseline"/>
        <w:rPr>
          <w:rFonts w:ascii="Arial" w:eastAsia="Times New Roman" w:hAnsi="Arial" w:cs="Arial"/>
          <w:b/>
          <w:bCs/>
          <w:i/>
          <w:iCs/>
          <w:sz w:val="24"/>
          <w:szCs w:val="24"/>
          <w:lang w:val="mn-MN"/>
          <w14:ligatures w14:val="none"/>
        </w:rPr>
      </w:pPr>
    </w:p>
    <w:p w14:paraId="4F945CE0" w14:textId="18973CC6" w:rsidR="009A2F45" w:rsidRPr="00A916F6" w:rsidRDefault="00E044F0" w:rsidP="00691CBF">
      <w:pPr>
        <w:spacing w:after="0" w:line="240" w:lineRule="auto"/>
        <w:ind w:firstLine="720"/>
        <w:jc w:val="both"/>
        <w:textAlignment w:val="baseline"/>
        <w:rPr>
          <w:rFonts w:ascii="Arial" w:eastAsia="Times New Roman" w:hAnsi="Arial" w:cs="Arial"/>
          <w:sz w:val="24"/>
          <w:szCs w:val="24"/>
          <w:lang w:val="mn-MN"/>
          <w14:ligatures w14:val="none"/>
        </w:rPr>
      </w:pPr>
      <w:r w:rsidRPr="00A916F6">
        <w:rPr>
          <w:rFonts w:ascii="Arial" w:eastAsia="Times New Roman" w:hAnsi="Arial" w:cs="Arial"/>
          <w:sz w:val="24"/>
          <w:szCs w:val="24"/>
          <w:lang w:val="mn-MN"/>
        </w:rPr>
        <w:t>2005 оны Төрийн болон орон нутгийн өмчийн хөрөнгөөр бараа, ажил, үйлчилгээ худалдан авах тухай хуулийн</w:t>
      </w:r>
      <w:r w:rsidR="009A2F45" w:rsidRPr="00A916F6">
        <w:rPr>
          <w:rFonts w:ascii="Arial" w:eastAsia="Times New Roman" w:hAnsi="Arial" w:cs="Arial"/>
          <w:sz w:val="24"/>
          <w:szCs w:val="24"/>
          <w:lang w:val="mn-MN"/>
          <w14:ligatures w14:val="none"/>
        </w:rPr>
        <w:t xml:space="preserve"> 46 дугаар зүйлийн 4</w:t>
      </w:r>
      <w:r w:rsidR="002E07A9" w:rsidRPr="00A916F6">
        <w:rPr>
          <w:rFonts w:ascii="Arial" w:eastAsia="Times New Roman" w:hAnsi="Arial" w:cs="Arial"/>
          <w:sz w:val="24"/>
          <w:szCs w:val="24"/>
          <w:lang w:val="mn-MN"/>
          <w14:ligatures w14:val="none"/>
        </w:rPr>
        <w:t>6</w:t>
      </w:r>
      <w:r w:rsidR="009A2F45" w:rsidRPr="00A916F6">
        <w:rPr>
          <w:rFonts w:ascii="Arial" w:eastAsia="Times New Roman" w:hAnsi="Arial" w:cs="Arial"/>
          <w:sz w:val="24"/>
          <w:szCs w:val="24"/>
          <w:lang w:val="mn-MN"/>
          <w14:ligatures w14:val="none"/>
        </w:rPr>
        <w:t>.1.6 дахь заалтад зааснаар захиалагч гүйцэтгэгчийн гэрээний үүргийн биелэлтэд чанар болон гүйцэтгэлийн хяналт тавьж, явцын мэдээллийг хагас жил тутам цахим системд оруулах үүрэгтэй.</w:t>
      </w:r>
    </w:p>
    <w:p w14:paraId="68423912" w14:textId="77777777" w:rsidR="009A2F45" w:rsidRPr="00A916F6" w:rsidRDefault="009A2F45" w:rsidP="00691CBF">
      <w:pPr>
        <w:spacing w:after="0" w:line="240" w:lineRule="auto"/>
        <w:ind w:firstLine="720"/>
        <w:jc w:val="both"/>
        <w:textAlignment w:val="baseline"/>
        <w:rPr>
          <w:rFonts w:ascii="Arial" w:eastAsia="Times New Roman" w:hAnsi="Arial" w:cs="Arial"/>
          <w:sz w:val="24"/>
          <w:szCs w:val="24"/>
          <w:lang w:val="mn-MN"/>
          <w14:ligatures w14:val="none"/>
        </w:rPr>
      </w:pPr>
    </w:p>
    <w:p w14:paraId="464812FB" w14:textId="74030EC0" w:rsidR="00581ADC" w:rsidRPr="00A916F6" w:rsidRDefault="00947FE0" w:rsidP="612D71B8">
      <w:pPr>
        <w:spacing w:after="0" w:line="240" w:lineRule="auto"/>
        <w:ind w:firstLine="720"/>
        <w:jc w:val="both"/>
        <w:textAlignment w:val="baseline"/>
        <w:rPr>
          <w:rFonts w:ascii="Arial" w:eastAsia="Arial" w:hAnsi="Arial" w:cs="Arial"/>
          <w:color w:val="000000" w:themeColor="text1"/>
          <w:sz w:val="24"/>
          <w:szCs w:val="24"/>
          <w:lang w:val="mn-MN"/>
        </w:rPr>
      </w:pPr>
      <w:r w:rsidRPr="00A916F6">
        <w:rPr>
          <w:rFonts w:ascii="Arial" w:eastAsia="Times New Roman" w:hAnsi="Arial" w:cs="Arial"/>
          <w:sz w:val="24"/>
          <w:szCs w:val="24"/>
          <w:lang w:val="mn-MN"/>
          <w14:ligatures w14:val="none"/>
        </w:rPr>
        <w:t>Ц</w:t>
      </w:r>
      <w:r w:rsidR="00114501" w:rsidRPr="00A916F6">
        <w:rPr>
          <w:rFonts w:ascii="Arial" w:eastAsia="Times New Roman" w:hAnsi="Arial" w:cs="Arial"/>
          <w:sz w:val="24"/>
          <w:szCs w:val="24"/>
          <w:lang w:val="mn-MN"/>
          <w14:ligatures w14:val="none"/>
        </w:rPr>
        <w:t>ахим системд бүртгэлтэй 22</w:t>
      </w:r>
      <w:r w:rsidR="7B3BA5CD" w:rsidRPr="00A916F6">
        <w:rPr>
          <w:rFonts w:ascii="Arial" w:eastAsia="Times New Roman" w:hAnsi="Arial" w:cs="Arial"/>
          <w:sz w:val="24"/>
          <w:szCs w:val="24"/>
          <w:lang w:val="mn-MN"/>
          <w14:ligatures w14:val="none"/>
        </w:rPr>
        <w:t>,</w:t>
      </w:r>
      <w:r w:rsidR="00114501" w:rsidRPr="00A916F6">
        <w:rPr>
          <w:rFonts w:ascii="Arial" w:eastAsia="Times New Roman" w:hAnsi="Arial" w:cs="Arial"/>
          <w:sz w:val="24"/>
          <w:szCs w:val="24"/>
          <w:lang w:val="mn-MN"/>
          <w14:ligatures w14:val="none"/>
        </w:rPr>
        <w:t xml:space="preserve">059 аж ахуй эрхлэгч бүртгэлтэй байна. </w:t>
      </w:r>
      <w:r w:rsidR="001904BE" w:rsidRPr="00A916F6">
        <w:rPr>
          <w:rFonts w:ascii="Arial" w:eastAsia="Times New Roman" w:hAnsi="Arial" w:cs="Arial"/>
          <w:sz w:val="24"/>
          <w:szCs w:val="24"/>
          <w:lang w:val="mn-MN"/>
          <w14:ligatures w14:val="none"/>
        </w:rPr>
        <w:t>2023 онд ц</w:t>
      </w:r>
      <w:r w:rsidR="00423FA8" w:rsidRPr="00A916F6">
        <w:rPr>
          <w:rFonts w:ascii="Arial" w:eastAsia="Times New Roman" w:hAnsi="Arial" w:cs="Arial"/>
          <w:sz w:val="24"/>
          <w:szCs w:val="24"/>
          <w:lang w:val="mn-MN"/>
          <w14:ligatures w14:val="none"/>
        </w:rPr>
        <w:t>ахим систем</w:t>
      </w:r>
      <w:r w:rsidR="00421908" w:rsidRPr="00A916F6">
        <w:rPr>
          <w:rFonts w:ascii="Arial" w:eastAsia="Times New Roman" w:hAnsi="Arial" w:cs="Arial"/>
          <w:sz w:val="24"/>
          <w:szCs w:val="24"/>
          <w:lang w:val="mn-MN"/>
          <w14:ligatures w14:val="none"/>
        </w:rPr>
        <w:t xml:space="preserve">д </w:t>
      </w:r>
      <w:r w:rsidR="00423FA8" w:rsidRPr="00A916F6">
        <w:rPr>
          <w:rFonts w:ascii="Arial" w:eastAsia="Times New Roman" w:hAnsi="Arial" w:cs="Arial"/>
          <w:sz w:val="24"/>
          <w:szCs w:val="24"/>
          <w:lang w:val="mn-MN"/>
          <w14:ligatures w14:val="none"/>
        </w:rPr>
        <w:t>нийт 13</w:t>
      </w:r>
      <w:r w:rsidR="77013250" w:rsidRPr="00A916F6">
        <w:rPr>
          <w:rFonts w:ascii="Arial" w:eastAsia="Times New Roman" w:hAnsi="Arial" w:cs="Arial"/>
          <w:sz w:val="24"/>
          <w:szCs w:val="24"/>
          <w:lang w:val="mn-MN"/>
          <w14:ligatures w14:val="none"/>
        </w:rPr>
        <w:t>,</w:t>
      </w:r>
      <w:r w:rsidR="00423FA8" w:rsidRPr="00A916F6">
        <w:rPr>
          <w:rFonts w:ascii="Arial" w:eastAsia="Times New Roman" w:hAnsi="Arial" w:cs="Arial"/>
          <w:sz w:val="24"/>
          <w:szCs w:val="24"/>
          <w:lang w:val="mn-MN"/>
          <w14:ligatures w14:val="none"/>
        </w:rPr>
        <w:t>505 тендер шалгаруулалт зарлагдсан</w:t>
      </w:r>
      <w:r w:rsidR="00421908" w:rsidRPr="00A916F6">
        <w:rPr>
          <w:rFonts w:ascii="Arial" w:eastAsia="Times New Roman" w:hAnsi="Arial" w:cs="Arial"/>
          <w:sz w:val="24"/>
          <w:szCs w:val="24"/>
          <w:lang w:val="mn-MN"/>
          <w14:ligatures w14:val="none"/>
        </w:rPr>
        <w:t xml:space="preserve"> ба захиалагч байгууллагууд</w:t>
      </w:r>
      <w:r w:rsidR="00423FA8" w:rsidRPr="00A916F6">
        <w:rPr>
          <w:rFonts w:ascii="Arial" w:eastAsia="Times New Roman" w:hAnsi="Arial" w:cs="Arial"/>
          <w:sz w:val="24"/>
          <w:szCs w:val="24"/>
          <w:lang w:val="mn-MN"/>
          <w14:ligatures w14:val="none"/>
        </w:rPr>
        <w:t xml:space="preserve"> </w:t>
      </w:r>
      <w:r w:rsidR="00F6281E" w:rsidRPr="00A916F6">
        <w:rPr>
          <w:rFonts w:ascii="Arial" w:eastAsia="Times New Roman" w:hAnsi="Arial" w:cs="Arial"/>
          <w:sz w:val="24"/>
          <w:szCs w:val="24"/>
          <w:lang w:val="mn-MN"/>
          <w14:ligatures w14:val="none"/>
        </w:rPr>
        <w:t xml:space="preserve">10,229 </w:t>
      </w:r>
      <w:r w:rsidR="00421908" w:rsidRPr="00A916F6">
        <w:rPr>
          <w:rFonts w:ascii="Arial" w:eastAsia="Times New Roman" w:hAnsi="Arial" w:cs="Arial"/>
          <w:sz w:val="24"/>
          <w:szCs w:val="24"/>
          <w:lang w:val="mn-MN"/>
          <w14:ligatures w14:val="none"/>
        </w:rPr>
        <w:t xml:space="preserve">тендер шалгаруулалтын үр дүнд </w:t>
      </w:r>
      <w:r w:rsidR="00742E95" w:rsidRPr="00A916F6">
        <w:rPr>
          <w:rFonts w:ascii="Arial" w:eastAsia="Times New Roman" w:hAnsi="Arial" w:cs="Arial"/>
          <w:sz w:val="24"/>
          <w:szCs w:val="24"/>
          <w:lang w:val="mn-MN"/>
        </w:rPr>
        <w:t>давхардсан тоогоор</w:t>
      </w:r>
      <w:r w:rsidR="000C3959" w:rsidRPr="00A916F6">
        <w:rPr>
          <w:rFonts w:ascii="Arial" w:eastAsia="Times New Roman" w:hAnsi="Arial" w:cs="Arial"/>
          <w:sz w:val="24"/>
          <w:szCs w:val="24"/>
          <w:lang w:val="mn-MN"/>
        </w:rPr>
        <w:t xml:space="preserve"> </w:t>
      </w:r>
      <w:r w:rsidR="00BE2CCA" w:rsidRPr="00A916F6">
        <w:rPr>
          <w:rFonts w:ascii="Arial" w:eastAsia="Times New Roman" w:hAnsi="Arial" w:cs="Arial"/>
          <w:sz w:val="24"/>
          <w:szCs w:val="24"/>
          <w:lang w:val="mn-MN"/>
        </w:rPr>
        <w:t>13</w:t>
      </w:r>
      <w:r w:rsidR="009975C7" w:rsidRPr="00A916F6">
        <w:rPr>
          <w:rFonts w:ascii="Arial" w:eastAsia="Times New Roman" w:hAnsi="Arial" w:cs="Arial"/>
          <w:sz w:val="24"/>
          <w:szCs w:val="24"/>
          <w:lang w:val="mn-MN"/>
        </w:rPr>
        <w:t>,</w:t>
      </w:r>
      <w:r w:rsidR="00BE2CCA" w:rsidRPr="00A916F6">
        <w:rPr>
          <w:rFonts w:ascii="Arial" w:eastAsia="Times New Roman" w:hAnsi="Arial" w:cs="Arial"/>
          <w:sz w:val="24"/>
          <w:szCs w:val="24"/>
          <w:lang w:val="mn-MN"/>
        </w:rPr>
        <w:t>5</w:t>
      </w:r>
      <w:r w:rsidR="007A3D11" w:rsidRPr="00A916F6">
        <w:rPr>
          <w:rFonts w:ascii="Arial" w:eastAsia="Times New Roman" w:hAnsi="Arial" w:cs="Arial"/>
          <w:sz w:val="24"/>
          <w:szCs w:val="24"/>
          <w:lang w:val="mn-MN"/>
        </w:rPr>
        <w:t>59</w:t>
      </w:r>
      <w:r w:rsidR="00742E95" w:rsidRPr="00A916F6">
        <w:rPr>
          <w:rFonts w:ascii="Arial" w:eastAsia="Times New Roman" w:hAnsi="Arial" w:cs="Arial"/>
          <w:sz w:val="24"/>
          <w:szCs w:val="24"/>
          <w:lang w:val="mn-MN"/>
          <w14:ligatures w14:val="none"/>
        </w:rPr>
        <w:t xml:space="preserve"> </w:t>
      </w:r>
      <w:r w:rsidR="00421908" w:rsidRPr="00A916F6">
        <w:rPr>
          <w:rFonts w:ascii="Arial" w:eastAsia="Times New Roman" w:hAnsi="Arial" w:cs="Arial"/>
          <w:sz w:val="24"/>
          <w:szCs w:val="24"/>
          <w:lang w:val="mn-MN"/>
          <w14:ligatures w14:val="none"/>
        </w:rPr>
        <w:t xml:space="preserve">гэрээ байгуулсан мэдээлэл </w:t>
      </w:r>
      <w:r w:rsidR="2A69D1C4" w:rsidRPr="00A916F6">
        <w:rPr>
          <w:rFonts w:ascii="Arial" w:eastAsia="Times New Roman" w:hAnsi="Arial" w:cs="Arial"/>
          <w:sz w:val="24"/>
          <w:szCs w:val="24"/>
          <w:lang w:val="mn-MN"/>
          <w14:ligatures w14:val="none"/>
        </w:rPr>
        <w:t xml:space="preserve">цахим системд </w:t>
      </w:r>
      <w:r w:rsidR="00421908" w:rsidRPr="00A916F6">
        <w:rPr>
          <w:rFonts w:ascii="Arial" w:eastAsia="Times New Roman" w:hAnsi="Arial" w:cs="Arial"/>
          <w:sz w:val="24"/>
          <w:szCs w:val="24"/>
          <w:lang w:val="mn-MN"/>
          <w14:ligatures w14:val="none"/>
        </w:rPr>
        <w:t xml:space="preserve">оруулсан </w:t>
      </w:r>
      <w:r w:rsidR="62745AEE" w:rsidRPr="00A916F6">
        <w:rPr>
          <w:rFonts w:ascii="Arial" w:eastAsia="Times New Roman" w:hAnsi="Arial" w:cs="Arial"/>
          <w:sz w:val="24"/>
          <w:szCs w:val="24"/>
          <w:lang w:val="mn-MN"/>
          <w14:ligatures w14:val="none"/>
        </w:rPr>
        <w:t xml:space="preserve">байна. </w:t>
      </w:r>
      <w:r w:rsidR="166CDC8D" w:rsidRPr="00A916F6">
        <w:rPr>
          <w:rFonts w:ascii="Arial" w:eastAsia="Times New Roman" w:hAnsi="Arial" w:cs="Arial"/>
          <w:sz w:val="24"/>
          <w:szCs w:val="24"/>
          <w:lang w:val="mn-MN"/>
          <w14:ligatures w14:val="none"/>
        </w:rPr>
        <w:t>Харин үүнийг г</w:t>
      </w:r>
      <w:r w:rsidR="295CE674" w:rsidRPr="00A916F6">
        <w:rPr>
          <w:rFonts w:ascii="Arial" w:eastAsia="Times New Roman" w:hAnsi="Arial" w:cs="Arial"/>
          <w:sz w:val="24"/>
          <w:szCs w:val="24"/>
          <w:lang w:val="mn-MN"/>
          <w14:ligatures w14:val="none"/>
        </w:rPr>
        <w:t>эрээ</w:t>
      </w:r>
      <w:r w:rsidR="63DC7032" w:rsidRPr="00A916F6">
        <w:rPr>
          <w:rFonts w:ascii="Arial" w:eastAsia="Times New Roman" w:hAnsi="Arial" w:cs="Arial"/>
          <w:sz w:val="24"/>
          <w:szCs w:val="24"/>
          <w:lang w:val="mn-MN"/>
          <w14:ligatures w14:val="none"/>
        </w:rPr>
        <w:t>ний</w:t>
      </w:r>
      <w:r w:rsidR="000364AC" w:rsidRPr="00A916F6">
        <w:rPr>
          <w:rFonts w:ascii="Arial" w:eastAsia="Times New Roman" w:hAnsi="Arial" w:cs="Arial"/>
          <w:sz w:val="24"/>
          <w:szCs w:val="24"/>
          <w:lang w:val="mn-MN"/>
          <w14:ligatures w14:val="none"/>
        </w:rPr>
        <w:t xml:space="preserve"> </w:t>
      </w:r>
      <w:r w:rsidR="000364AC" w:rsidRPr="00A916F6">
        <w:rPr>
          <w:rFonts w:ascii="Arial" w:eastAsia="Times New Roman" w:hAnsi="Arial" w:cs="Arial"/>
          <w:sz w:val="24"/>
          <w:szCs w:val="24"/>
          <w:lang w:val="mn-MN"/>
          <w14:ligatures w14:val="none"/>
        </w:rPr>
        <w:lastRenderedPageBreak/>
        <w:t xml:space="preserve">нийт төсөвт </w:t>
      </w:r>
      <w:r w:rsidR="39B7050E" w:rsidRPr="00A916F6">
        <w:rPr>
          <w:rFonts w:ascii="Arial" w:eastAsia="Times New Roman" w:hAnsi="Arial" w:cs="Arial"/>
          <w:sz w:val="24"/>
          <w:szCs w:val="24"/>
          <w:lang w:val="mn-MN"/>
          <w14:ligatures w14:val="none"/>
        </w:rPr>
        <w:t>өртөг</w:t>
      </w:r>
      <w:r w:rsidR="6490663A" w:rsidRPr="00A916F6">
        <w:rPr>
          <w:rFonts w:ascii="Arial" w:eastAsia="Times New Roman" w:hAnsi="Arial" w:cs="Arial"/>
          <w:sz w:val="24"/>
          <w:szCs w:val="24"/>
          <w:lang w:val="mn-MN"/>
          <w14:ligatures w14:val="none"/>
        </w:rPr>
        <w:t>өөр авч үзвэл</w:t>
      </w:r>
      <w:r w:rsidR="39B7050E" w:rsidRPr="00A916F6">
        <w:rPr>
          <w:rFonts w:ascii="Arial" w:eastAsia="Times New Roman" w:hAnsi="Arial" w:cs="Arial"/>
          <w:sz w:val="24"/>
          <w:szCs w:val="24"/>
          <w:lang w:val="mn-MN"/>
          <w14:ligatures w14:val="none"/>
        </w:rPr>
        <w:t xml:space="preserve"> </w:t>
      </w:r>
      <w:r w:rsidR="4CAF621D" w:rsidRPr="00A916F6">
        <w:rPr>
          <w:rFonts w:ascii="Arial" w:eastAsia="Times New Roman" w:hAnsi="Arial" w:cs="Arial"/>
          <w:sz w:val="24"/>
          <w:szCs w:val="24"/>
          <w:lang w:val="mn-MN"/>
          <w14:ligatures w14:val="none"/>
        </w:rPr>
        <w:t xml:space="preserve">цахим системд нийтэлсэн гэрээ нь </w:t>
      </w:r>
      <w:r w:rsidR="000C3959" w:rsidRPr="00A916F6">
        <w:rPr>
          <w:rFonts w:ascii="Arial" w:eastAsia="Times New Roman" w:hAnsi="Arial" w:cs="Arial"/>
          <w:sz w:val="24"/>
          <w:szCs w:val="24"/>
          <w:lang w:val="mn-MN"/>
          <w14:ligatures w14:val="none"/>
        </w:rPr>
        <w:t>5,431.1 тэрбум төгрөгийн үнийн дүн</w:t>
      </w:r>
      <w:r w:rsidR="0B0D384B" w:rsidRPr="00A916F6">
        <w:rPr>
          <w:rFonts w:ascii="Arial" w:eastAsia="Times New Roman" w:hAnsi="Arial" w:cs="Arial"/>
          <w:sz w:val="24"/>
          <w:szCs w:val="24"/>
          <w:lang w:val="mn-MN"/>
          <w14:ligatures w14:val="none"/>
        </w:rPr>
        <w:t>тэй байгаа нь</w:t>
      </w:r>
      <w:r w:rsidR="000364AC" w:rsidRPr="00A916F6">
        <w:rPr>
          <w:rFonts w:ascii="Arial" w:eastAsia="Times New Roman" w:hAnsi="Arial" w:cs="Arial"/>
          <w:sz w:val="24"/>
          <w:szCs w:val="24"/>
          <w:lang w:val="mn-MN"/>
          <w14:ligatures w14:val="none"/>
        </w:rPr>
        <w:t xml:space="preserve"> нийт </w:t>
      </w:r>
      <w:r w:rsidR="7906D7C6" w:rsidRPr="00A916F6">
        <w:rPr>
          <w:rFonts w:ascii="Arial" w:eastAsia="Times New Roman" w:hAnsi="Arial" w:cs="Arial"/>
          <w:sz w:val="24"/>
          <w:szCs w:val="24"/>
          <w:lang w:val="mn-MN"/>
          <w14:ligatures w14:val="none"/>
        </w:rPr>
        <w:t xml:space="preserve">худалдан авах ажиллагааны </w:t>
      </w:r>
      <w:r w:rsidR="000364AC" w:rsidRPr="00A916F6">
        <w:rPr>
          <w:rFonts w:ascii="Arial" w:eastAsia="Times New Roman" w:hAnsi="Arial" w:cs="Arial"/>
          <w:sz w:val="24"/>
          <w:szCs w:val="24"/>
          <w:lang w:val="mn-MN"/>
          <w14:ligatures w14:val="none"/>
        </w:rPr>
        <w:t>төсөвт өртөг (</w:t>
      </w:r>
      <w:r w:rsidR="00717B8E" w:rsidRPr="00A916F6">
        <w:rPr>
          <w:rFonts w:ascii="Arial" w:eastAsia="Times New Roman" w:hAnsi="Arial" w:cs="Arial"/>
          <w:sz w:val="24"/>
          <w:szCs w:val="24"/>
          <w:lang w:val="mn-MN"/>
          <w14:ligatures w14:val="none"/>
        </w:rPr>
        <w:t>12,147.6 тэрбум төгрөг</w:t>
      </w:r>
      <w:r w:rsidR="000364AC" w:rsidRPr="00A916F6">
        <w:rPr>
          <w:rFonts w:ascii="Arial" w:eastAsia="Times New Roman" w:hAnsi="Arial" w:cs="Arial"/>
          <w:sz w:val="24"/>
          <w:szCs w:val="24"/>
          <w:lang w:val="mn-MN"/>
          <w14:ligatures w14:val="none"/>
        </w:rPr>
        <w:t>)</w:t>
      </w:r>
      <w:r w:rsidR="00717B8E" w:rsidRPr="00A916F6">
        <w:rPr>
          <w:rFonts w:ascii="Arial" w:eastAsia="Times New Roman" w:hAnsi="Arial" w:cs="Arial"/>
          <w:sz w:val="24"/>
          <w:szCs w:val="24"/>
          <w:lang w:val="mn-MN"/>
          <w14:ligatures w14:val="none"/>
        </w:rPr>
        <w:t xml:space="preserve">-ийн </w:t>
      </w:r>
      <w:r w:rsidR="00581ADC" w:rsidRPr="00A916F6">
        <w:rPr>
          <w:rFonts w:ascii="Arial" w:eastAsia="Times New Roman" w:hAnsi="Arial" w:cs="Arial"/>
          <w:sz w:val="24"/>
          <w:szCs w:val="24"/>
          <w:lang w:val="mn-MN"/>
          <w14:ligatures w14:val="none"/>
        </w:rPr>
        <w:t>44 хувь байна.</w:t>
      </w:r>
    </w:p>
    <w:p w14:paraId="5DE9318F" w14:textId="6BA690EE" w:rsidR="00581ADC" w:rsidRPr="00A916F6" w:rsidRDefault="00581ADC" w:rsidP="612D71B8">
      <w:pPr>
        <w:spacing w:after="0" w:line="240" w:lineRule="auto"/>
        <w:ind w:firstLine="720"/>
        <w:jc w:val="both"/>
        <w:textAlignment w:val="baseline"/>
        <w:rPr>
          <w:rFonts w:ascii="Arial" w:eastAsia="Times New Roman" w:hAnsi="Arial" w:cs="Arial"/>
          <w:sz w:val="24"/>
          <w:szCs w:val="24"/>
          <w:lang w:val="mn-MN"/>
        </w:rPr>
      </w:pPr>
    </w:p>
    <w:p w14:paraId="39622C02" w14:textId="3459C147" w:rsidR="00581ADC" w:rsidRPr="00A916F6" w:rsidRDefault="232AAF54" w:rsidP="00691CBF">
      <w:pPr>
        <w:spacing w:after="0" w:line="240" w:lineRule="auto"/>
        <w:ind w:firstLine="720"/>
        <w:jc w:val="both"/>
        <w:textAlignment w:val="baseline"/>
        <w:rPr>
          <w:rFonts w:ascii="Arial" w:eastAsia="Arial" w:hAnsi="Arial" w:cs="Arial"/>
          <w:color w:val="000000" w:themeColor="text1"/>
          <w:sz w:val="24"/>
          <w:szCs w:val="24"/>
          <w:lang w:val="mn-MN"/>
          <w14:ligatures w14:val="none"/>
        </w:rPr>
      </w:pPr>
      <w:r w:rsidRPr="00A916F6">
        <w:rPr>
          <w:rFonts w:ascii="Arial" w:eastAsia="Times New Roman" w:hAnsi="Arial" w:cs="Arial"/>
          <w:sz w:val="24"/>
          <w:szCs w:val="24"/>
          <w:lang w:val="mn-MN"/>
          <w14:ligatures w14:val="none"/>
        </w:rPr>
        <w:t xml:space="preserve">Үүнээс дүгнэвэл 2023 онд захиалагч </w:t>
      </w:r>
      <w:r w:rsidR="31D69F37" w:rsidRPr="00A916F6">
        <w:rPr>
          <w:rFonts w:ascii="Arial" w:eastAsia="Times New Roman" w:hAnsi="Arial" w:cs="Arial"/>
          <w:sz w:val="24"/>
          <w:szCs w:val="24"/>
          <w:lang w:val="mn-MN"/>
          <w14:ligatures w14:val="none"/>
        </w:rPr>
        <w:t xml:space="preserve">тендер шалгаруулалтын үр дүнд </w:t>
      </w:r>
      <w:r w:rsidR="6F66E6E7" w:rsidRPr="00A916F6">
        <w:rPr>
          <w:rFonts w:ascii="Arial" w:eastAsia="Times New Roman" w:hAnsi="Arial" w:cs="Arial"/>
          <w:sz w:val="24"/>
          <w:szCs w:val="24"/>
          <w:lang w:val="mn-MN"/>
          <w14:ligatures w14:val="none"/>
        </w:rPr>
        <w:t xml:space="preserve">байгуулсан гэрээний 56 хувийг </w:t>
      </w:r>
      <w:r w:rsidRPr="00A916F6">
        <w:rPr>
          <w:rFonts w:ascii="Arial" w:eastAsia="Times New Roman" w:hAnsi="Arial" w:cs="Arial"/>
          <w:sz w:val="24"/>
          <w:szCs w:val="24"/>
          <w:lang w:val="mn-MN"/>
          <w14:ligatures w14:val="none"/>
        </w:rPr>
        <w:t xml:space="preserve">цахим системд </w:t>
      </w:r>
      <w:r w:rsidR="5D57C319" w:rsidRPr="00A916F6">
        <w:rPr>
          <w:rFonts w:ascii="Arial" w:eastAsia="Times New Roman" w:hAnsi="Arial" w:cs="Arial"/>
          <w:sz w:val="24"/>
          <w:szCs w:val="24"/>
          <w:lang w:val="mn-MN"/>
          <w14:ligatures w14:val="none"/>
        </w:rPr>
        <w:t>байршуул</w:t>
      </w:r>
      <w:r w:rsidR="6743A8C4" w:rsidRPr="00A916F6">
        <w:rPr>
          <w:rFonts w:ascii="Arial" w:eastAsia="Times New Roman" w:hAnsi="Arial" w:cs="Arial"/>
          <w:sz w:val="24"/>
          <w:szCs w:val="24"/>
          <w:lang w:val="mn-MN"/>
          <w14:ligatures w14:val="none"/>
        </w:rPr>
        <w:t xml:space="preserve">аагүй нь </w:t>
      </w:r>
      <w:r w:rsidR="435075BB" w:rsidRPr="00A916F6">
        <w:rPr>
          <w:rFonts w:ascii="Arial" w:eastAsia="Times New Roman" w:hAnsi="Arial" w:cs="Arial"/>
          <w:sz w:val="24"/>
          <w:szCs w:val="24"/>
          <w:lang w:val="mn-MN"/>
          <w14:ligatures w14:val="none"/>
        </w:rPr>
        <w:t>Сангийн сайдын 2021 оны 242 дугаар тушаал</w:t>
      </w:r>
      <w:r w:rsidR="00F85D5B" w:rsidRPr="00A916F6">
        <w:rPr>
          <w:rFonts w:ascii="Arial" w:eastAsia="Times New Roman" w:hAnsi="Arial" w:cs="Arial"/>
          <w:sz w:val="24"/>
          <w:szCs w:val="24"/>
          <w:lang w:val="mn-MN"/>
          <w14:ligatures w14:val="none"/>
        </w:rPr>
        <w:t>ын хавсралт</w:t>
      </w:r>
      <w:r w:rsidR="435075BB" w:rsidRPr="00A916F6">
        <w:rPr>
          <w:rFonts w:ascii="Arial" w:eastAsia="Times New Roman" w:hAnsi="Arial" w:cs="Arial"/>
          <w:sz w:val="24"/>
          <w:szCs w:val="24"/>
          <w:lang w:val="mn-MN"/>
          <w14:ligatures w14:val="none"/>
        </w:rPr>
        <w:t>аар батлагдсан “Худалдан авах ажиллагааны цахим системээр тендер шалгар</w:t>
      </w:r>
      <w:r w:rsidR="35F0BBA9" w:rsidRPr="00A916F6">
        <w:rPr>
          <w:rFonts w:ascii="Arial" w:eastAsia="Times New Roman" w:hAnsi="Arial" w:cs="Arial"/>
          <w:sz w:val="24"/>
          <w:szCs w:val="24"/>
          <w:lang w:val="mn-MN"/>
          <w14:ligatures w14:val="none"/>
        </w:rPr>
        <w:t>уулалт зохион байгуулах, холбогдох мэдээллийг зарлан мэдээлэх журам”-ын</w:t>
      </w:r>
      <w:r w:rsidR="35F0BBA9" w:rsidRPr="00A916F6">
        <w:rPr>
          <w:rFonts w:ascii="Arial" w:eastAsia="Arial" w:hAnsi="Arial" w:cs="Arial"/>
          <w:sz w:val="24"/>
          <w:szCs w:val="24"/>
          <w:lang w:val="mn-MN"/>
          <w14:ligatures w14:val="none"/>
        </w:rPr>
        <w:t xml:space="preserve"> </w:t>
      </w:r>
      <w:r w:rsidR="35F0BBA9" w:rsidRPr="00A916F6">
        <w:rPr>
          <w:rFonts w:ascii="Arial" w:eastAsia="Arial" w:hAnsi="Arial" w:cs="Arial"/>
          <w:color w:val="000000" w:themeColor="text1"/>
          <w:sz w:val="24"/>
          <w:szCs w:val="24"/>
          <w:lang w:val="mn-MN"/>
        </w:rPr>
        <w:t xml:space="preserve">8.5-д “Захиалагч, гүйцэтгэгчийн хооронд байгуулах бараа, ажил, үйлчилгээ худалдан авах гэрээний хувийг захиалагч гэрээ байгуулсан даруйд цахим системд байршуулна” гэж заасныг хэрэгжүүлээгүй </w:t>
      </w:r>
      <w:r w:rsidR="73870317" w:rsidRPr="00A916F6">
        <w:rPr>
          <w:rFonts w:ascii="Arial" w:eastAsia="Arial" w:hAnsi="Arial" w:cs="Arial"/>
          <w:color w:val="000000" w:themeColor="text1"/>
          <w:sz w:val="24"/>
          <w:szCs w:val="24"/>
          <w:lang w:val="mn-MN"/>
        </w:rPr>
        <w:t xml:space="preserve">байна. </w:t>
      </w:r>
    </w:p>
    <w:p w14:paraId="0BE06EC2" w14:textId="77777777" w:rsidR="00AF1132" w:rsidRPr="00A916F6" w:rsidRDefault="00AF1132" w:rsidP="00691CBF">
      <w:pPr>
        <w:spacing w:after="0" w:line="240" w:lineRule="auto"/>
        <w:ind w:firstLine="720"/>
        <w:jc w:val="both"/>
        <w:textAlignment w:val="baseline"/>
        <w:rPr>
          <w:rFonts w:ascii="Arial" w:eastAsia="Arial" w:hAnsi="Arial" w:cs="Arial"/>
          <w:sz w:val="24"/>
          <w:szCs w:val="24"/>
          <w:lang w:val="mn-MN"/>
          <w14:ligatures w14:val="none"/>
        </w:rPr>
      </w:pPr>
    </w:p>
    <w:p w14:paraId="3B0FBA53" w14:textId="77777777" w:rsidR="008F5BEF" w:rsidRPr="00A916F6" w:rsidRDefault="008F5BEF" w:rsidP="00B527E1">
      <w:pPr>
        <w:pStyle w:val="ListParagraph"/>
        <w:numPr>
          <w:ilvl w:val="0"/>
          <w:numId w:val="1"/>
        </w:numPr>
        <w:spacing w:after="0"/>
        <w:jc w:val="both"/>
        <w:rPr>
          <w:rFonts w:ascii="Arial" w:eastAsia="Times New Roman" w:hAnsi="Arial" w:cs="Arial"/>
          <w:b/>
          <w:bCs/>
          <w:sz w:val="24"/>
          <w:szCs w:val="24"/>
          <w:lang w:val="mn-MN"/>
        </w:rPr>
      </w:pPr>
      <w:r w:rsidRPr="00A916F6">
        <w:rPr>
          <w:rFonts w:ascii="Arial" w:eastAsia="Times New Roman" w:hAnsi="Arial" w:cs="Arial"/>
          <w:b/>
          <w:bCs/>
          <w:sz w:val="24"/>
          <w:szCs w:val="24"/>
          <w:lang w:val="mn-MN"/>
        </w:rPr>
        <w:t xml:space="preserve">Гэрээ байгуулах эрх олгосон асуудлаар гарсан гомдлын шийдвэрлэгдсэн байдал: </w:t>
      </w:r>
    </w:p>
    <w:p w14:paraId="79DDDC3E" w14:textId="77777777" w:rsidR="00792A73" w:rsidRPr="00A916F6" w:rsidRDefault="00792A73" w:rsidP="00691CBF">
      <w:pPr>
        <w:spacing w:after="0" w:line="240" w:lineRule="auto"/>
        <w:ind w:firstLine="720"/>
        <w:jc w:val="both"/>
        <w:textAlignment w:val="baseline"/>
        <w:rPr>
          <w:rFonts w:ascii="Arial" w:eastAsia="Times New Roman" w:hAnsi="Arial" w:cs="Arial"/>
          <w:sz w:val="24"/>
          <w:szCs w:val="24"/>
          <w:lang w:val="mn-MN"/>
          <w14:ligatures w14:val="none"/>
        </w:rPr>
      </w:pPr>
    </w:p>
    <w:p w14:paraId="176668A8" w14:textId="4CE9023F" w:rsidR="00880C96" w:rsidRPr="00A916F6" w:rsidRDefault="00C2178B" w:rsidP="00691CBF">
      <w:pPr>
        <w:spacing w:after="0" w:line="240" w:lineRule="auto"/>
        <w:ind w:firstLine="720"/>
        <w:jc w:val="both"/>
        <w:textAlignment w:val="baseline"/>
        <w:rPr>
          <w:rFonts w:ascii="Segoe UI" w:eastAsia="Times New Roman" w:hAnsi="Segoe UI" w:cs="Segoe UI"/>
          <w:sz w:val="18"/>
          <w:szCs w:val="18"/>
          <w:lang w:val="mn-MN"/>
        </w:rPr>
      </w:pPr>
      <w:r w:rsidRPr="00A916F6">
        <w:rPr>
          <w:rFonts w:ascii="Arial" w:eastAsia="Times New Roman" w:hAnsi="Arial" w:cs="Arial"/>
          <w:color w:val="000000"/>
          <w:sz w:val="24"/>
          <w:szCs w:val="24"/>
          <w:lang w:val="mn-MN"/>
        </w:rPr>
        <w:t>Х</w:t>
      </w:r>
      <w:r w:rsidR="00880C96" w:rsidRPr="00A916F6">
        <w:rPr>
          <w:rFonts w:ascii="Arial" w:eastAsia="Times New Roman" w:hAnsi="Arial" w:cs="Arial"/>
          <w:color w:val="000000"/>
          <w:sz w:val="24"/>
          <w:szCs w:val="24"/>
          <w:lang w:val="mn-MN"/>
        </w:rPr>
        <w:t xml:space="preserve">уулиар оролцогчоос тендер шалгаруулалттай холбоотой гомдлыг гаргахад аль шатанд ямар байгууллагад хандахыг тодорхой зааж өгсөн байдаг. </w:t>
      </w:r>
    </w:p>
    <w:p w14:paraId="15A06F16" w14:textId="77777777" w:rsidR="008C1DA8" w:rsidRPr="00A916F6" w:rsidRDefault="008C1DA8" w:rsidP="00691CBF">
      <w:pPr>
        <w:spacing w:after="0" w:line="240" w:lineRule="auto"/>
        <w:ind w:firstLine="720"/>
        <w:jc w:val="both"/>
        <w:textAlignment w:val="baseline"/>
        <w:rPr>
          <w:rFonts w:ascii="Arial" w:eastAsia="Times New Roman" w:hAnsi="Arial" w:cs="Arial"/>
          <w:sz w:val="24"/>
          <w:szCs w:val="24"/>
          <w:lang w:val="mn-MN"/>
          <w14:ligatures w14:val="none"/>
        </w:rPr>
      </w:pPr>
    </w:p>
    <w:p w14:paraId="5D4C5F40" w14:textId="22080939" w:rsidR="009761B6" w:rsidRPr="00A916F6" w:rsidRDefault="007C3301" w:rsidP="00691CBF">
      <w:pPr>
        <w:spacing w:after="0" w:line="240" w:lineRule="auto"/>
        <w:ind w:firstLine="720"/>
        <w:jc w:val="both"/>
        <w:textAlignment w:val="baseline"/>
        <w:rPr>
          <w:rFonts w:ascii="Arial" w:eastAsia="Times New Roman" w:hAnsi="Arial" w:cs="Arial"/>
          <w:sz w:val="24"/>
          <w:szCs w:val="24"/>
          <w:lang w:val="mn-MN"/>
          <w14:ligatures w14:val="none"/>
        </w:rPr>
      </w:pPr>
      <w:r w:rsidRPr="00A916F6">
        <w:rPr>
          <w:rFonts w:ascii="Arial" w:eastAsia="Times New Roman" w:hAnsi="Arial" w:cs="Arial"/>
          <w:sz w:val="24"/>
          <w:szCs w:val="24"/>
          <w:lang w:val="mn-MN"/>
          <w14:ligatures w14:val="none"/>
        </w:rPr>
        <w:t xml:space="preserve">Төсвийн асуудал эрхэлсэн төрийн захиргааны төв байгууллага нь гэрээ байгуулах эрх олгосноос хойш ажлын 5 </w:t>
      </w:r>
      <w:r w:rsidR="0025663F" w:rsidRPr="00A916F6">
        <w:rPr>
          <w:rFonts w:ascii="Arial" w:eastAsia="Times New Roman" w:hAnsi="Arial" w:cs="Arial"/>
          <w:sz w:val="24"/>
          <w:szCs w:val="24"/>
          <w:lang w:val="mn-MN"/>
          <w14:ligatures w14:val="none"/>
        </w:rPr>
        <w:t xml:space="preserve">өдрийн </w:t>
      </w:r>
      <w:r w:rsidRPr="00A916F6">
        <w:rPr>
          <w:rFonts w:ascii="Arial" w:eastAsia="Times New Roman" w:hAnsi="Arial" w:cs="Arial"/>
          <w:sz w:val="24"/>
          <w:szCs w:val="24"/>
          <w:lang w:val="mn-MN"/>
          <w14:ligatures w14:val="none"/>
        </w:rPr>
        <w:t xml:space="preserve">дотор тендерт оролцогч нараас ирүүлсэн гомдлыг хүлээн авч 14 хоногт хянан шийдвэрлэдэг. </w:t>
      </w:r>
      <w:r w:rsidR="00ED257E" w:rsidRPr="00A916F6">
        <w:rPr>
          <w:rFonts w:ascii="Arial" w:eastAsia="Times New Roman" w:hAnsi="Arial" w:cs="Arial"/>
          <w:sz w:val="24"/>
          <w:szCs w:val="24"/>
          <w:lang w:val="mn-MN"/>
          <w14:ligatures w14:val="none"/>
        </w:rPr>
        <w:t xml:space="preserve">Сангийн яаманд </w:t>
      </w:r>
      <w:r w:rsidR="00143000" w:rsidRPr="00A916F6">
        <w:rPr>
          <w:rFonts w:ascii="Arial" w:eastAsia="Times New Roman" w:hAnsi="Arial" w:cs="Arial"/>
          <w:sz w:val="24"/>
          <w:szCs w:val="24"/>
          <w:lang w:val="mn-MN"/>
          <w14:ligatures w14:val="none"/>
        </w:rPr>
        <w:t>1019 аж ахуйн нэгж, байгууллага, иргэдээс давхардсан тоогоор 2057 гомдол гаргасан.</w:t>
      </w:r>
      <w:r w:rsidR="009761B6" w:rsidRPr="00A916F6">
        <w:rPr>
          <w:rFonts w:ascii="Arial" w:eastAsia="Times New Roman" w:hAnsi="Arial" w:cs="Arial"/>
          <w:sz w:val="24"/>
          <w:szCs w:val="24"/>
          <w:lang w:val="mn-MN"/>
          <w14:ligatures w14:val="none"/>
        </w:rPr>
        <w:t xml:space="preserve"> </w:t>
      </w:r>
    </w:p>
    <w:p w14:paraId="4F4717CA" w14:textId="77777777" w:rsidR="009761B6" w:rsidRPr="00A916F6" w:rsidRDefault="009761B6" w:rsidP="00691CBF">
      <w:pPr>
        <w:spacing w:after="0" w:line="240" w:lineRule="auto"/>
        <w:ind w:firstLine="720"/>
        <w:jc w:val="both"/>
        <w:textAlignment w:val="baseline"/>
        <w:rPr>
          <w:rFonts w:ascii="Arial" w:eastAsia="Times New Roman" w:hAnsi="Arial" w:cs="Arial"/>
          <w:sz w:val="24"/>
          <w:szCs w:val="24"/>
          <w:lang w:val="mn-MN"/>
          <w14:ligatures w14:val="none"/>
        </w:rPr>
      </w:pPr>
    </w:p>
    <w:p w14:paraId="10902542" w14:textId="299E1984" w:rsidR="00227DFC" w:rsidRPr="00A916F6" w:rsidRDefault="00D27100" w:rsidP="00691CBF">
      <w:pPr>
        <w:spacing w:after="0" w:line="240" w:lineRule="auto"/>
        <w:ind w:firstLine="720"/>
        <w:jc w:val="both"/>
        <w:textAlignment w:val="baseline"/>
        <w:rPr>
          <w:rFonts w:ascii="Arial" w:eastAsia="Times New Roman" w:hAnsi="Arial" w:cs="Arial"/>
          <w:sz w:val="24"/>
          <w:szCs w:val="24"/>
          <w:lang w:val="mn-MN"/>
          <w14:ligatures w14:val="none"/>
        </w:rPr>
      </w:pPr>
      <w:r w:rsidRPr="00A916F6">
        <w:rPr>
          <w:rFonts w:ascii="Arial" w:eastAsia="Times New Roman" w:hAnsi="Arial" w:cs="Arial"/>
          <w:sz w:val="24"/>
          <w:szCs w:val="24"/>
          <w:lang w:val="mn-MN"/>
          <w14:ligatures w14:val="none"/>
        </w:rPr>
        <w:t>Үүнээс, х</w:t>
      </w:r>
      <w:r w:rsidR="00184442" w:rsidRPr="00A916F6">
        <w:rPr>
          <w:rFonts w:ascii="Arial" w:eastAsia="Times New Roman" w:hAnsi="Arial" w:cs="Arial"/>
          <w:sz w:val="24"/>
          <w:szCs w:val="24"/>
          <w:lang w:val="mn-MN"/>
          <w14:ligatures w14:val="none"/>
        </w:rPr>
        <w:t>уульд заас</w:t>
      </w:r>
      <w:r w:rsidR="008142BB" w:rsidRPr="00A916F6">
        <w:rPr>
          <w:rFonts w:ascii="Arial" w:eastAsia="Times New Roman" w:hAnsi="Arial" w:cs="Arial"/>
          <w:sz w:val="24"/>
          <w:szCs w:val="24"/>
          <w:lang w:val="mn-MN"/>
          <w14:ligatures w14:val="none"/>
        </w:rPr>
        <w:t xml:space="preserve">ан захиалагчийн гэрээ байгуулах шийдвэрт </w:t>
      </w:r>
      <w:r w:rsidR="00227DFC" w:rsidRPr="00A916F6">
        <w:rPr>
          <w:rFonts w:ascii="Arial" w:eastAsia="Times New Roman" w:hAnsi="Arial" w:cs="Arial"/>
          <w:sz w:val="24"/>
          <w:szCs w:val="24"/>
          <w:lang w:val="mn-MN"/>
          <w14:ligatures w14:val="none"/>
        </w:rPr>
        <w:t xml:space="preserve">хамаарах </w:t>
      </w:r>
      <w:r w:rsidR="00D37D59" w:rsidRPr="00A916F6">
        <w:rPr>
          <w:rFonts w:ascii="Arial" w:eastAsia="Times New Roman" w:hAnsi="Arial" w:cs="Arial"/>
          <w:sz w:val="24"/>
          <w:szCs w:val="24"/>
          <w:lang w:val="mn-MN"/>
          <w14:ligatures w14:val="none"/>
        </w:rPr>
        <w:t>1</w:t>
      </w:r>
      <w:r w:rsidR="2AC33D69" w:rsidRPr="00A916F6">
        <w:rPr>
          <w:rFonts w:ascii="Arial" w:eastAsia="Times New Roman" w:hAnsi="Arial" w:cs="Arial"/>
          <w:sz w:val="24"/>
          <w:szCs w:val="24"/>
          <w:lang w:val="mn-MN"/>
          <w14:ligatures w14:val="none"/>
        </w:rPr>
        <w:t>,</w:t>
      </w:r>
      <w:r w:rsidR="00D37D59" w:rsidRPr="00A916F6">
        <w:rPr>
          <w:rFonts w:ascii="Arial" w:eastAsia="Times New Roman" w:hAnsi="Arial" w:cs="Arial"/>
          <w:sz w:val="24"/>
          <w:szCs w:val="24"/>
          <w:lang w:val="mn-MN"/>
          <w14:ligatures w14:val="none"/>
        </w:rPr>
        <w:t xml:space="preserve">486 гомдлыг хянан шийдвэрлэхэд захиалагчийн шийдвэр үндэслэлтэй </w:t>
      </w:r>
      <w:r w:rsidR="00E73093" w:rsidRPr="00A916F6">
        <w:rPr>
          <w:rFonts w:ascii="Arial" w:eastAsia="Times New Roman" w:hAnsi="Arial" w:cs="Arial"/>
          <w:sz w:val="24"/>
          <w:szCs w:val="24"/>
          <w:lang w:val="mn-MN"/>
          <w14:ligatures w14:val="none"/>
        </w:rPr>
        <w:t xml:space="preserve">26 хувь буюу 392, захиалагчийн шийдвэр үндэслэлгүй </w:t>
      </w:r>
      <w:r w:rsidR="4AB23B1B" w:rsidRPr="00A916F6">
        <w:rPr>
          <w:rFonts w:ascii="Arial" w:eastAsia="Times New Roman" w:hAnsi="Arial" w:cs="Arial"/>
          <w:sz w:val="24"/>
          <w:szCs w:val="24"/>
          <w:lang w:val="mn-MN"/>
          <w14:ligatures w14:val="none"/>
        </w:rPr>
        <w:t xml:space="preserve">гэсэн шийдвэр </w:t>
      </w:r>
      <w:r w:rsidR="4AB23B1B" w:rsidRPr="00A916F6">
        <w:rPr>
          <w:rFonts w:ascii="Arial" w:eastAsia="Times New Roman" w:hAnsi="Arial" w:cs="Arial"/>
          <w:sz w:val="24"/>
          <w:szCs w:val="24"/>
          <w:lang w:val="mn-MN"/>
        </w:rPr>
        <w:t>1,094</w:t>
      </w:r>
      <w:r w:rsidR="00E73093" w:rsidRPr="00A916F6">
        <w:rPr>
          <w:rFonts w:ascii="Arial" w:eastAsia="Times New Roman" w:hAnsi="Arial" w:cs="Arial"/>
          <w:sz w:val="24"/>
          <w:szCs w:val="24"/>
          <w:lang w:val="mn-MN"/>
        </w:rPr>
        <w:t xml:space="preserve"> буюу </w:t>
      </w:r>
      <w:r w:rsidR="00E73093" w:rsidRPr="00A916F6">
        <w:rPr>
          <w:rFonts w:ascii="Arial" w:eastAsia="Times New Roman" w:hAnsi="Arial" w:cs="Arial"/>
          <w:sz w:val="24"/>
          <w:szCs w:val="24"/>
          <w:lang w:val="mn-MN"/>
          <w14:ligatures w14:val="none"/>
        </w:rPr>
        <w:t>74 хув</w:t>
      </w:r>
      <w:r w:rsidR="603949DD" w:rsidRPr="00A916F6">
        <w:rPr>
          <w:rFonts w:ascii="Arial" w:eastAsia="Times New Roman" w:hAnsi="Arial" w:cs="Arial"/>
          <w:sz w:val="24"/>
          <w:szCs w:val="24"/>
          <w:lang w:val="mn-MN"/>
          <w14:ligatures w14:val="none"/>
        </w:rPr>
        <w:t>ийг эзэлж байна. Г</w:t>
      </w:r>
      <w:r w:rsidR="66459944" w:rsidRPr="00A916F6">
        <w:rPr>
          <w:rFonts w:ascii="Arial" w:eastAsia="Times New Roman" w:hAnsi="Arial" w:cs="Arial"/>
          <w:sz w:val="24"/>
          <w:szCs w:val="24"/>
          <w:lang w:val="mn-MN"/>
          <w14:ligatures w14:val="none"/>
        </w:rPr>
        <w:t>омдол</w:t>
      </w:r>
      <w:r w:rsidR="00E73093" w:rsidRPr="00A916F6">
        <w:rPr>
          <w:rFonts w:ascii="Arial" w:eastAsia="Times New Roman" w:hAnsi="Arial" w:cs="Arial"/>
          <w:sz w:val="24"/>
          <w:szCs w:val="24"/>
          <w:lang w:val="mn-MN"/>
          <w14:ligatures w14:val="none"/>
        </w:rPr>
        <w:t xml:space="preserve"> шийдвэрлэгдсэн</w:t>
      </w:r>
      <w:r w:rsidR="00985D7D" w:rsidRPr="00A916F6">
        <w:rPr>
          <w:rFonts w:ascii="Arial" w:eastAsia="Times New Roman" w:hAnsi="Arial" w:cs="Arial"/>
          <w:sz w:val="24"/>
          <w:szCs w:val="24"/>
          <w:lang w:val="mn-MN"/>
          <w14:ligatures w14:val="none"/>
        </w:rPr>
        <w:t xml:space="preserve"> </w:t>
      </w:r>
      <w:r w:rsidR="0093EF1B" w:rsidRPr="00A916F6">
        <w:rPr>
          <w:rFonts w:ascii="Arial" w:eastAsia="Times New Roman" w:hAnsi="Arial" w:cs="Arial"/>
          <w:sz w:val="24"/>
          <w:szCs w:val="24"/>
          <w:lang w:val="mn-MN"/>
          <w14:ligatures w14:val="none"/>
        </w:rPr>
        <w:t>байдлыг</w:t>
      </w:r>
      <w:r w:rsidR="00985D7D" w:rsidRPr="00A916F6">
        <w:rPr>
          <w:rFonts w:ascii="Arial" w:eastAsia="Times New Roman" w:hAnsi="Arial" w:cs="Arial"/>
          <w:sz w:val="24"/>
          <w:szCs w:val="24"/>
          <w:lang w:val="mn-MN"/>
          <w14:ligatures w14:val="none"/>
        </w:rPr>
        <w:t xml:space="preserve"> 2022 онтой харьцуулахад </w:t>
      </w:r>
      <w:r w:rsidR="3BB8AE10" w:rsidRPr="00A916F6">
        <w:rPr>
          <w:rFonts w:ascii="Arial" w:eastAsia="Times New Roman" w:hAnsi="Arial" w:cs="Arial"/>
          <w:sz w:val="24"/>
          <w:szCs w:val="24"/>
          <w:lang w:val="mn-MN"/>
          <w14:ligatures w14:val="none"/>
        </w:rPr>
        <w:t xml:space="preserve">захиалагчийн шийдвэр </w:t>
      </w:r>
      <w:r w:rsidR="005F707D" w:rsidRPr="00A916F6">
        <w:rPr>
          <w:rFonts w:ascii="Arial" w:eastAsia="Times New Roman" w:hAnsi="Arial" w:cs="Arial"/>
          <w:sz w:val="24"/>
          <w:szCs w:val="24"/>
          <w:lang w:val="mn-MN"/>
          <w14:ligatures w14:val="none"/>
        </w:rPr>
        <w:t>үндэслэл</w:t>
      </w:r>
      <w:r w:rsidR="6A34B69F" w:rsidRPr="00A916F6">
        <w:rPr>
          <w:rFonts w:ascii="Arial" w:eastAsia="Times New Roman" w:hAnsi="Arial" w:cs="Arial"/>
          <w:sz w:val="24"/>
          <w:szCs w:val="24"/>
          <w:lang w:val="mn-MN"/>
          <w14:ligatures w14:val="none"/>
        </w:rPr>
        <w:t>гү</w:t>
      </w:r>
      <w:r w:rsidR="005F707D" w:rsidRPr="00A916F6">
        <w:rPr>
          <w:rFonts w:ascii="Arial" w:eastAsia="Times New Roman" w:hAnsi="Arial" w:cs="Arial"/>
          <w:sz w:val="24"/>
          <w:szCs w:val="24"/>
          <w:lang w:val="mn-MN"/>
          <w14:ligatures w14:val="none"/>
        </w:rPr>
        <w:t xml:space="preserve">й гомдол 12 хувиар </w:t>
      </w:r>
      <w:r w:rsidR="267BF196" w:rsidRPr="00A916F6">
        <w:rPr>
          <w:rFonts w:ascii="Arial" w:eastAsia="Times New Roman" w:hAnsi="Arial" w:cs="Arial"/>
          <w:sz w:val="24"/>
          <w:szCs w:val="24"/>
          <w:lang w:val="mn-MN"/>
          <w14:ligatures w14:val="none"/>
        </w:rPr>
        <w:t>өссөн байна</w:t>
      </w:r>
      <w:r w:rsidR="005F707D" w:rsidRPr="00A916F6">
        <w:rPr>
          <w:rFonts w:ascii="Arial" w:eastAsia="Times New Roman" w:hAnsi="Arial" w:cs="Arial"/>
          <w:sz w:val="24"/>
          <w:szCs w:val="24"/>
          <w:lang w:val="mn-MN"/>
          <w14:ligatures w14:val="none"/>
        </w:rPr>
        <w:t>.</w:t>
      </w:r>
    </w:p>
    <w:p w14:paraId="7C72E50A" w14:textId="77777777" w:rsidR="005F707D" w:rsidRPr="00A916F6" w:rsidRDefault="005F707D" w:rsidP="00691CBF">
      <w:pPr>
        <w:spacing w:after="0" w:line="240" w:lineRule="auto"/>
        <w:ind w:firstLine="720"/>
        <w:jc w:val="both"/>
        <w:textAlignment w:val="baseline"/>
        <w:rPr>
          <w:rFonts w:ascii="Arial" w:eastAsia="Times New Roman" w:hAnsi="Arial" w:cs="Arial"/>
          <w:sz w:val="24"/>
          <w:szCs w:val="24"/>
          <w:lang w:val="mn-MN"/>
          <w14:ligatures w14:val="none"/>
        </w:rPr>
      </w:pPr>
    </w:p>
    <w:p w14:paraId="28AB913E" w14:textId="07D045C7" w:rsidR="007D50DD" w:rsidRPr="00A916F6" w:rsidRDefault="007D50DD" w:rsidP="00691CBF">
      <w:pPr>
        <w:spacing w:after="0" w:line="240" w:lineRule="auto"/>
        <w:ind w:firstLine="720"/>
        <w:jc w:val="both"/>
        <w:textAlignment w:val="baseline"/>
        <w:rPr>
          <w:rFonts w:ascii="Segoe UI" w:eastAsia="Times New Roman" w:hAnsi="Segoe UI" w:cs="Segoe UI"/>
          <w:sz w:val="18"/>
          <w:szCs w:val="18"/>
          <w:lang w:val="mn-MN"/>
        </w:rPr>
      </w:pPr>
      <w:r w:rsidRPr="00A916F6">
        <w:rPr>
          <w:rFonts w:ascii="Arial" w:eastAsia="Times New Roman" w:hAnsi="Arial" w:cs="Arial"/>
          <w:color w:val="000000" w:themeColor="text1"/>
          <w:sz w:val="24"/>
          <w:szCs w:val="24"/>
          <w:lang w:val="mn-MN"/>
        </w:rPr>
        <w:t xml:space="preserve">Энэ нь үнэлгээний хорооны гишүүд тендер шалгаруулалтын үнэлгээг хийхдээ зохих хууль тогтоомжийг мөрдлөг болгон ажиллаагүй, нөгөө талаас захиалагч </w:t>
      </w:r>
      <w:r w:rsidR="0086592A" w:rsidRPr="00A916F6">
        <w:rPr>
          <w:rFonts w:ascii="Arial" w:eastAsia="Times New Roman" w:hAnsi="Arial" w:cs="Arial"/>
          <w:sz w:val="24"/>
          <w:szCs w:val="24"/>
          <w:lang w:val="mn-MN"/>
        </w:rPr>
        <w:t xml:space="preserve">2005 оны Төрийн болон орон нутгийн өмчийн хөрөнгөөр бараа, ажил, үйлчилгээ худалдан авах тухай </w:t>
      </w:r>
      <w:r w:rsidR="6B85A468" w:rsidRPr="00A916F6">
        <w:rPr>
          <w:rStyle w:val="normaltextrun"/>
          <w:rFonts w:ascii="Arial" w:hAnsi="Arial" w:cs="Arial"/>
          <w:sz w:val="24"/>
          <w:szCs w:val="24"/>
          <w:lang w:val="mn-MN"/>
        </w:rPr>
        <w:t>хуулийн 46 дугаар зүйлийн 46.1.2 дахь заалтын биелэлт хангалтгүй</w:t>
      </w:r>
      <w:r w:rsidR="3DBC71D8" w:rsidRPr="00A916F6">
        <w:rPr>
          <w:rStyle w:val="normaltextrun"/>
          <w:rFonts w:ascii="Arial" w:hAnsi="Arial" w:cs="Arial"/>
          <w:sz w:val="24"/>
          <w:szCs w:val="24"/>
          <w:lang w:val="mn-MN"/>
        </w:rPr>
        <w:t>,</w:t>
      </w:r>
      <w:r w:rsidRPr="00A916F6">
        <w:rPr>
          <w:rFonts w:ascii="Arial" w:eastAsia="Times New Roman" w:hAnsi="Arial" w:cs="Arial"/>
          <w:color w:val="000000" w:themeColor="text1"/>
          <w:sz w:val="24"/>
          <w:szCs w:val="24"/>
          <w:lang w:val="mn-MN"/>
        </w:rPr>
        <w:t xml:space="preserve"> үнэлгээний хорооны үйл ажиллагаа, үнэлгээний дүгнэлт хуульд нийцсэн эсэхэд хяналт тавьж, гарсан зөрчлийг арилгуулах үүргээ хангалтгүй хэрэгжүүлж байгаатай холбоотой байна. </w:t>
      </w:r>
    </w:p>
    <w:p w14:paraId="7B04CE50" w14:textId="77777777" w:rsidR="005F707D" w:rsidRPr="00A916F6" w:rsidRDefault="005F707D" w:rsidP="00691CBF">
      <w:pPr>
        <w:spacing w:after="0" w:line="240" w:lineRule="auto"/>
        <w:ind w:firstLine="720"/>
        <w:jc w:val="both"/>
        <w:textAlignment w:val="baseline"/>
        <w:rPr>
          <w:rFonts w:ascii="Arial" w:eastAsia="Times New Roman" w:hAnsi="Arial" w:cs="Arial"/>
          <w:sz w:val="24"/>
          <w:szCs w:val="24"/>
          <w:lang w:val="mn-MN"/>
          <w14:ligatures w14:val="none"/>
        </w:rPr>
      </w:pPr>
    </w:p>
    <w:p w14:paraId="57DB920A" w14:textId="07F1A7AE" w:rsidR="00227DFC" w:rsidRPr="00A916F6" w:rsidRDefault="00D327C0" w:rsidP="7646DE82">
      <w:pPr>
        <w:spacing w:after="0" w:line="240" w:lineRule="auto"/>
        <w:ind w:firstLine="720"/>
        <w:jc w:val="both"/>
        <w:rPr>
          <w:rFonts w:ascii="Arial" w:eastAsia="Times New Roman" w:hAnsi="Arial" w:cs="Arial"/>
          <w:sz w:val="24"/>
          <w:szCs w:val="24"/>
          <w:lang w:val="mn-MN"/>
        </w:rPr>
      </w:pPr>
      <w:r w:rsidRPr="00A916F6">
        <w:rPr>
          <w:rFonts w:ascii="Arial" w:eastAsia="Times New Roman" w:hAnsi="Arial" w:cs="Arial"/>
          <w:sz w:val="24"/>
          <w:szCs w:val="24"/>
          <w:lang w:val="mn-MN"/>
          <w14:ligatures w14:val="none"/>
        </w:rPr>
        <w:t>Нөгөөтээгүүр Сангийн яаманд оролцогч үндэслэл бүхий гомдол гаргах хуулийн зохицуулалт</w:t>
      </w:r>
      <w:r w:rsidR="0001045B" w:rsidRPr="00A916F6">
        <w:rPr>
          <w:rFonts w:ascii="Arial" w:eastAsia="Times New Roman" w:hAnsi="Arial" w:cs="Arial"/>
          <w:sz w:val="24"/>
          <w:szCs w:val="24"/>
          <w:lang w:val="mn-MN"/>
          <w14:ligatures w14:val="none"/>
        </w:rPr>
        <w:t xml:space="preserve">тай ба </w:t>
      </w:r>
      <w:r w:rsidRPr="00A916F6">
        <w:rPr>
          <w:rFonts w:ascii="Arial" w:eastAsia="Times New Roman" w:hAnsi="Arial" w:cs="Arial"/>
          <w:sz w:val="24"/>
          <w:szCs w:val="24"/>
          <w:lang w:val="mn-MN"/>
          <w14:ligatures w14:val="none"/>
        </w:rPr>
        <w:t>202</w:t>
      </w:r>
      <w:r w:rsidR="5747CE85" w:rsidRPr="00A916F6">
        <w:rPr>
          <w:rFonts w:ascii="Arial" w:eastAsia="Times New Roman" w:hAnsi="Arial" w:cs="Arial"/>
          <w:sz w:val="24"/>
          <w:szCs w:val="24"/>
          <w:lang w:val="mn-MN"/>
          <w14:ligatures w14:val="none"/>
        </w:rPr>
        <w:t>3</w:t>
      </w:r>
      <w:r w:rsidRPr="00A916F6">
        <w:rPr>
          <w:rFonts w:ascii="Arial" w:eastAsia="Times New Roman" w:hAnsi="Arial" w:cs="Arial"/>
          <w:sz w:val="24"/>
          <w:szCs w:val="24"/>
          <w:lang w:val="mn-MN"/>
          <w14:ligatures w14:val="none"/>
        </w:rPr>
        <w:t xml:space="preserve"> онд </w:t>
      </w:r>
      <w:r w:rsidR="0001045B" w:rsidRPr="00A916F6">
        <w:rPr>
          <w:rFonts w:ascii="Arial" w:eastAsia="Times New Roman" w:hAnsi="Arial" w:cs="Arial"/>
          <w:sz w:val="24"/>
          <w:szCs w:val="24"/>
          <w:lang w:val="mn-MN"/>
          <w14:ligatures w14:val="none"/>
        </w:rPr>
        <w:t xml:space="preserve">нийт </w:t>
      </w:r>
      <w:r w:rsidR="13A66C2B" w:rsidRPr="00A916F6">
        <w:rPr>
          <w:rFonts w:ascii="Arial" w:eastAsia="Times New Roman" w:hAnsi="Arial" w:cs="Arial"/>
          <w:sz w:val="24"/>
          <w:szCs w:val="24"/>
          <w:lang w:val="mn-MN"/>
          <w14:ligatures w14:val="none"/>
        </w:rPr>
        <w:t>125</w:t>
      </w:r>
      <w:r w:rsidR="3C6C1438" w:rsidRPr="00A916F6">
        <w:rPr>
          <w:rFonts w:ascii="Arial" w:eastAsia="Times New Roman" w:hAnsi="Arial" w:cs="Arial"/>
          <w:sz w:val="24"/>
          <w:szCs w:val="24"/>
          <w:lang w:val="mn-MN"/>
          <w14:ligatures w14:val="none"/>
        </w:rPr>
        <w:t xml:space="preserve"> </w:t>
      </w:r>
      <w:r w:rsidR="0001045B" w:rsidRPr="00A916F6">
        <w:rPr>
          <w:rFonts w:ascii="Arial" w:eastAsia="Times New Roman" w:hAnsi="Arial" w:cs="Arial"/>
          <w:sz w:val="24"/>
          <w:szCs w:val="24"/>
          <w:lang w:val="mn-MN"/>
          <w14:ligatures w14:val="none"/>
        </w:rPr>
        <w:t xml:space="preserve">гомдлыг </w:t>
      </w:r>
      <w:r w:rsidR="18FFF6E4" w:rsidRPr="00A916F6">
        <w:rPr>
          <w:rFonts w:ascii="Arial" w:eastAsia="Times New Roman" w:hAnsi="Arial" w:cs="Arial"/>
          <w:sz w:val="24"/>
          <w:szCs w:val="24"/>
          <w:lang w:val="mn-MN"/>
          <w14:ligatures w14:val="none"/>
        </w:rPr>
        <w:t xml:space="preserve">бүхэлд нь </w:t>
      </w:r>
      <w:r w:rsidRPr="00A916F6">
        <w:rPr>
          <w:rFonts w:ascii="Arial" w:eastAsia="Times New Roman" w:hAnsi="Arial" w:cs="Arial"/>
          <w:sz w:val="24"/>
          <w:szCs w:val="24"/>
          <w:lang w:val="mn-MN"/>
          <w14:ligatures w14:val="none"/>
        </w:rPr>
        <w:t xml:space="preserve">үндэслэлгүй </w:t>
      </w:r>
      <w:r w:rsidR="0001045B" w:rsidRPr="00A916F6">
        <w:rPr>
          <w:rFonts w:ascii="Arial" w:eastAsia="Times New Roman" w:hAnsi="Arial" w:cs="Arial"/>
          <w:sz w:val="24"/>
          <w:szCs w:val="24"/>
          <w:lang w:val="mn-MN"/>
          <w14:ligatures w14:val="none"/>
        </w:rPr>
        <w:t xml:space="preserve">гэж шийдвэрлэж, </w:t>
      </w:r>
      <w:r w:rsidR="060F875B" w:rsidRPr="00A916F6">
        <w:rPr>
          <w:rFonts w:ascii="Arial" w:eastAsia="Times New Roman" w:hAnsi="Arial" w:cs="Arial"/>
          <w:sz w:val="24"/>
          <w:szCs w:val="24"/>
          <w:lang w:val="mn-MN"/>
          <w14:ligatures w14:val="none"/>
        </w:rPr>
        <w:t xml:space="preserve">нийт </w:t>
      </w:r>
      <w:r w:rsidR="0C90B0D0" w:rsidRPr="00A916F6">
        <w:rPr>
          <w:rFonts w:ascii="Arial" w:eastAsia="Times New Roman" w:hAnsi="Arial" w:cs="Arial"/>
          <w:sz w:val="24"/>
          <w:szCs w:val="24"/>
          <w:lang w:val="mn-MN"/>
          <w14:ligatures w14:val="none"/>
        </w:rPr>
        <w:t>631,776,000.00</w:t>
      </w:r>
      <w:r w:rsidRPr="00A916F6">
        <w:rPr>
          <w:rFonts w:ascii="Arial" w:eastAsia="Times New Roman" w:hAnsi="Arial" w:cs="Arial"/>
          <w:sz w:val="24"/>
          <w:szCs w:val="24"/>
          <w:lang w:val="mn-MN"/>
          <w14:ligatures w14:val="none"/>
        </w:rPr>
        <w:t xml:space="preserve"> </w:t>
      </w:r>
      <w:r w:rsidR="2D395F07" w:rsidRPr="00A916F6">
        <w:rPr>
          <w:rFonts w:ascii="Arial" w:eastAsia="Times New Roman" w:hAnsi="Arial" w:cs="Arial"/>
          <w:sz w:val="24"/>
          <w:szCs w:val="24"/>
          <w:lang w:val="mn-MN"/>
          <w14:ligatures w14:val="none"/>
        </w:rPr>
        <w:t>төгрөг</w:t>
      </w:r>
      <w:r w:rsidR="2433024B" w:rsidRPr="00A916F6">
        <w:rPr>
          <w:rFonts w:ascii="Arial" w:eastAsia="Times New Roman" w:hAnsi="Arial" w:cs="Arial"/>
          <w:sz w:val="24"/>
          <w:szCs w:val="24"/>
          <w:lang w:val="mn-MN"/>
          <w14:ligatures w14:val="none"/>
        </w:rPr>
        <w:t xml:space="preserve">ийн үнийн дүнтэй </w:t>
      </w:r>
      <w:r w:rsidRPr="00A916F6">
        <w:rPr>
          <w:rFonts w:ascii="Arial" w:eastAsia="Times New Roman" w:hAnsi="Arial" w:cs="Arial"/>
          <w:sz w:val="24"/>
          <w:szCs w:val="24"/>
          <w:lang w:val="mn-MN"/>
          <w14:ligatures w14:val="none"/>
        </w:rPr>
        <w:t>тендерийн баталгааг улсын орлого болго</w:t>
      </w:r>
      <w:r w:rsidR="580479B9" w:rsidRPr="00A916F6">
        <w:rPr>
          <w:rFonts w:ascii="Arial" w:eastAsia="Times New Roman" w:hAnsi="Arial" w:cs="Arial"/>
          <w:sz w:val="24"/>
          <w:szCs w:val="24"/>
          <w:lang w:val="mn-MN"/>
        </w:rPr>
        <w:t xml:space="preserve">н </w:t>
      </w:r>
      <w:r w:rsidRPr="00A916F6">
        <w:rPr>
          <w:rFonts w:ascii="Arial" w:eastAsia="Times New Roman" w:hAnsi="Arial" w:cs="Arial"/>
          <w:sz w:val="24"/>
          <w:szCs w:val="24"/>
          <w:lang w:val="mn-MN"/>
          <w14:ligatures w14:val="none"/>
        </w:rPr>
        <w:t xml:space="preserve">Төрийн сангийн 100900000753 тоот “Тендерийн баталгааны орлого” дансанд төвлөрүүлсэн байна.  </w:t>
      </w:r>
    </w:p>
    <w:p w14:paraId="587D5645" w14:textId="77777777" w:rsidR="007D50DD" w:rsidRPr="00A916F6" w:rsidRDefault="007D50DD" w:rsidP="00691CBF">
      <w:pPr>
        <w:spacing w:after="0" w:line="240" w:lineRule="auto"/>
        <w:ind w:firstLine="720"/>
        <w:jc w:val="both"/>
        <w:textAlignment w:val="baseline"/>
        <w:rPr>
          <w:rFonts w:ascii="Arial" w:eastAsia="Times New Roman" w:hAnsi="Arial" w:cs="Arial"/>
          <w:sz w:val="24"/>
          <w:szCs w:val="24"/>
          <w:lang w:val="mn-MN"/>
          <w14:ligatures w14:val="none"/>
        </w:rPr>
      </w:pPr>
    </w:p>
    <w:p w14:paraId="2CDEFFD9" w14:textId="32509F24" w:rsidR="009E474C" w:rsidRPr="00A916F6" w:rsidRDefault="48175A9F" w:rsidP="612D71B8">
      <w:pPr>
        <w:spacing w:after="0" w:line="240" w:lineRule="auto"/>
        <w:ind w:firstLine="720"/>
        <w:jc w:val="both"/>
        <w:textAlignment w:val="baseline"/>
        <w:rPr>
          <w:rFonts w:ascii="Arial" w:eastAsia="Times New Roman" w:hAnsi="Arial" w:cs="Arial"/>
          <w:color w:val="000000" w:themeColor="text1"/>
          <w:sz w:val="24"/>
          <w:szCs w:val="24"/>
          <w:lang w:val="mn-MN"/>
        </w:rPr>
      </w:pPr>
      <w:r w:rsidRPr="00A916F6">
        <w:rPr>
          <w:rFonts w:ascii="Arial" w:eastAsia="Times New Roman" w:hAnsi="Arial" w:cs="Arial"/>
          <w:color w:val="000000" w:themeColor="text1"/>
          <w:sz w:val="24"/>
          <w:szCs w:val="24"/>
          <w:lang w:val="mn-MN"/>
        </w:rPr>
        <w:t>Тендерт о</w:t>
      </w:r>
      <w:r w:rsidR="00D76809" w:rsidRPr="00A916F6">
        <w:rPr>
          <w:rFonts w:ascii="Arial" w:eastAsia="Times New Roman" w:hAnsi="Arial" w:cs="Arial"/>
          <w:color w:val="000000" w:themeColor="text1"/>
          <w:sz w:val="24"/>
          <w:szCs w:val="24"/>
          <w:lang w:val="mn-MN"/>
        </w:rPr>
        <w:t xml:space="preserve">ролцогчоос захиалагчийн шийдвэрт гаргасан гомдлын </w:t>
      </w:r>
      <w:r w:rsidR="170078E5" w:rsidRPr="00A916F6">
        <w:rPr>
          <w:rFonts w:ascii="Arial" w:eastAsia="Times New Roman" w:hAnsi="Arial" w:cs="Arial"/>
          <w:color w:val="000000" w:themeColor="text1"/>
          <w:sz w:val="24"/>
          <w:szCs w:val="24"/>
          <w:lang w:val="mn-MN"/>
        </w:rPr>
        <w:t>74</w:t>
      </w:r>
      <w:r w:rsidR="00D76809" w:rsidRPr="00A916F6">
        <w:rPr>
          <w:rFonts w:ascii="Arial" w:eastAsia="Times New Roman" w:hAnsi="Arial" w:cs="Arial"/>
          <w:color w:val="000000" w:themeColor="text1"/>
          <w:sz w:val="24"/>
          <w:szCs w:val="24"/>
          <w:lang w:val="mn-MN"/>
        </w:rPr>
        <w:t xml:space="preserve"> хувь нь үндэслэлтэй </w:t>
      </w:r>
      <w:r w:rsidR="7689BDDF" w:rsidRPr="00A916F6">
        <w:rPr>
          <w:rFonts w:ascii="Arial" w:eastAsia="Times New Roman" w:hAnsi="Arial" w:cs="Arial"/>
          <w:color w:val="000000" w:themeColor="text1"/>
          <w:sz w:val="24"/>
          <w:szCs w:val="24"/>
          <w:lang w:val="mn-MN"/>
        </w:rPr>
        <w:t xml:space="preserve">гэж шийдвэрлэгдсэн байгаа нь тендер шалгаруулалттай холбоотой захиалагчийн хууль </w:t>
      </w:r>
      <w:r w:rsidR="7FDD70BB" w:rsidRPr="00A916F6">
        <w:rPr>
          <w:rFonts w:ascii="Arial" w:eastAsia="Times New Roman" w:hAnsi="Arial" w:cs="Arial"/>
          <w:color w:val="000000" w:themeColor="text1"/>
          <w:sz w:val="24"/>
          <w:szCs w:val="24"/>
          <w:lang w:val="mn-MN"/>
        </w:rPr>
        <w:t xml:space="preserve">бус шийдвэрийг хуульд нийцүүлэх шийдвэрийг </w:t>
      </w:r>
      <w:r w:rsidR="009645F2" w:rsidRPr="00A916F6">
        <w:rPr>
          <w:rFonts w:ascii="Arial" w:eastAsia="Times New Roman" w:hAnsi="Arial" w:cs="Arial"/>
          <w:color w:val="000000" w:themeColor="text1"/>
          <w:sz w:val="24"/>
          <w:szCs w:val="24"/>
          <w:lang w:val="mn-MN"/>
        </w:rPr>
        <w:t>Санг</w:t>
      </w:r>
      <w:r w:rsidR="00AE2F42" w:rsidRPr="00A916F6">
        <w:rPr>
          <w:rFonts w:ascii="Arial" w:eastAsia="Times New Roman" w:hAnsi="Arial" w:cs="Arial"/>
          <w:color w:val="000000" w:themeColor="text1"/>
          <w:sz w:val="24"/>
          <w:szCs w:val="24"/>
          <w:lang w:val="mn-MN"/>
        </w:rPr>
        <w:t>ийн яам</w:t>
      </w:r>
      <w:r w:rsidR="7FDD70BB" w:rsidRPr="00A916F6">
        <w:rPr>
          <w:rFonts w:ascii="Arial" w:eastAsia="Times New Roman" w:hAnsi="Arial" w:cs="Arial"/>
          <w:color w:val="000000" w:themeColor="text1"/>
          <w:sz w:val="24"/>
          <w:szCs w:val="24"/>
          <w:lang w:val="mn-MN"/>
        </w:rPr>
        <w:t xml:space="preserve"> гаргасан байна</w:t>
      </w:r>
      <w:r w:rsidR="3435313D" w:rsidRPr="00A916F6">
        <w:rPr>
          <w:rFonts w:ascii="Arial" w:eastAsia="Times New Roman" w:hAnsi="Arial" w:cs="Arial"/>
          <w:color w:val="000000" w:themeColor="text1"/>
          <w:sz w:val="24"/>
          <w:szCs w:val="24"/>
          <w:lang w:val="mn-MN"/>
        </w:rPr>
        <w:t>.</w:t>
      </w:r>
    </w:p>
    <w:p w14:paraId="044F9C04" w14:textId="76A58F01" w:rsidR="009E474C" w:rsidRPr="00A916F6" w:rsidRDefault="009E474C" w:rsidP="612D71B8">
      <w:pPr>
        <w:spacing w:after="0" w:line="240" w:lineRule="auto"/>
        <w:ind w:firstLine="720"/>
        <w:jc w:val="both"/>
        <w:textAlignment w:val="baseline"/>
        <w:rPr>
          <w:rFonts w:ascii="Arial" w:eastAsia="Times New Roman" w:hAnsi="Arial" w:cs="Arial"/>
          <w:color w:val="000000" w:themeColor="text1"/>
          <w:sz w:val="24"/>
          <w:szCs w:val="24"/>
          <w:lang w:val="mn-MN"/>
        </w:rPr>
      </w:pPr>
    </w:p>
    <w:p w14:paraId="30A745C0" w14:textId="59039C2B" w:rsidR="009E474C" w:rsidRPr="00A916F6" w:rsidRDefault="72A17B49" w:rsidP="00691CBF">
      <w:pPr>
        <w:spacing w:after="0" w:line="240" w:lineRule="auto"/>
        <w:ind w:firstLine="720"/>
        <w:jc w:val="both"/>
        <w:textAlignment w:val="baseline"/>
        <w:rPr>
          <w:rFonts w:ascii="Arial" w:eastAsia="Times New Roman" w:hAnsi="Arial" w:cs="Arial"/>
          <w:color w:val="000000" w:themeColor="text1"/>
          <w:sz w:val="24"/>
          <w:szCs w:val="24"/>
          <w:lang w:val="mn-MN"/>
          <w14:ligatures w14:val="none"/>
        </w:rPr>
      </w:pPr>
      <w:r w:rsidRPr="00A916F6">
        <w:rPr>
          <w:rFonts w:ascii="Arial" w:eastAsia="Times New Roman" w:hAnsi="Arial" w:cs="Arial"/>
          <w:color w:val="000000" w:themeColor="text1"/>
          <w:sz w:val="24"/>
          <w:szCs w:val="24"/>
          <w:lang w:val="mn-MN"/>
        </w:rPr>
        <w:t xml:space="preserve">Үүнээс дүгнэхэд </w:t>
      </w:r>
      <w:r w:rsidR="4D8594A9" w:rsidRPr="00A916F6">
        <w:rPr>
          <w:rFonts w:ascii="Arial" w:eastAsia="Times New Roman" w:hAnsi="Arial" w:cs="Arial"/>
          <w:color w:val="000000" w:themeColor="text1"/>
          <w:sz w:val="24"/>
          <w:szCs w:val="24"/>
          <w:lang w:val="mn-MN"/>
        </w:rPr>
        <w:t>з</w:t>
      </w:r>
      <w:r w:rsidR="7747A614" w:rsidRPr="00A916F6">
        <w:rPr>
          <w:rFonts w:ascii="Arial" w:eastAsia="Times New Roman" w:hAnsi="Arial" w:cs="Arial"/>
          <w:color w:val="000000" w:themeColor="text1"/>
          <w:sz w:val="24"/>
          <w:szCs w:val="24"/>
          <w:lang w:val="mn-MN"/>
        </w:rPr>
        <w:t>ахиалагч</w:t>
      </w:r>
      <w:r w:rsidR="6829FB98" w:rsidRPr="00A916F6">
        <w:rPr>
          <w:rFonts w:ascii="Arial" w:eastAsia="Times New Roman" w:hAnsi="Arial" w:cs="Arial"/>
          <w:color w:val="000000" w:themeColor="text1"/>
          <w:sz w:val="24"/>
          <w:szCs w:val="24"/>
          <w:lang w:val="mn-MN"/>
        </w:rPr>
        <w:t>ийн</w:t>
      </w:r>
      <w:r w:rsidR="3435313D" w:rsidRPr="00A916F6">
        <w:rPr>
          <w:rFonts w:ascii="Arial" w:eastAsia="Times New Roman" w:hAnsi="Arial" w:cs="Arial"/>
          <w:color w:val="000000" w:themeColor="text1"/>
          <w:sz w:val="24"/>
          <w:szCs w:val="24"/>
          <w:lang w:val="mn-MN"/>
        </w:rPr>
        <w:t xml:space="preserve"> худалдан авах ажиллагаанд </w:t>
      </w:r>
      <w:r w:rsidR="00F955AB" w:rsidRPr="00A916F6">
        <w:rPr>
          <w:rFonts w:ascii="Arial" w:eastAsia="Times New Roman" w:hAnsi="Arial" w:cs="Arial"/>
          <w:color w:val="000000" w:themeColor="text1"/>
          <w:sz w:val="24"/>
          <w:szCs w:val="24"/>
          <w:lang w:val="mn-MN"/>
        </w:rPr>
        <w:t>оролцож буй</w:t>
      </w:r>
      <w:r w:rsidR="3435313D" w:rsidRPr="00A916F6">
        <w:rPr>
          <w:rFonts w:ascii="Arial" w:eastAsia="Times New Roman" w:hAnsi="Arial" w:cs="Arial"/>
          <w:color w:val="000000" w:themeColor="text1"/>
          <w:sz w:val="24"/>
          <w:szCs w:val="24"/>
          <w:lang w:val="mn-MN"/>
        </w:rPr>
        <w:t xml:space="preserve"> ажилтан, албан тушаалтнууды</w:t>
      </w:r>
      <w:r w:rsidR="00F955AB" w:rsidRPr="00A916F6">
        <w:rPr>
          <w:rFonts w:ascii="Arial" w:eastAsia="Times New Roman" w:hAnsi="Arial" w:cs="Arial"/>
          <w:color w:val="000000" w:themeColor="text1"/>
          <w:sz w:val="24"/>
          <w:szCs w:val="24"/>
          <w:lang w:val="mn-MN"/>
        </w:rPr>
        <w:t>г</w:t>
      </w:r>
      <w:r w:rsidR="3435313D" w:rsidRPr="00A916F6">
        <w:rPr>
          <w:rFonts w:ascii="Arial" w:eastAsia="Times New Roman" w:hAnsi="Arial" w:cs="Arial"/>
          <w:color w:val="000000" w:themeColor="text1"/>
          <w:sz w:val="24"/>
          <w:szCs w:val="24"/>
          <w:lang w:val="mn-MN"/>
        </w:rPr>
        <w:t xml:space="preserve"> </w:t>
      </w:r>
      <w:r w:rsidR="3A30334B" w:rsidRPr="00A916F6">
        <w:rPr>
          <w:rFonts w:ascii="Arial" w:eastAsia="Times New Roman" w:hAnsi="Arial" w:cs="Arial"/>
          <w:color w:val="000000" w:themeColor="text1"/>
          <w:sz w:val="24"/>
          <w:szCs w:val="24"/>
          <w:lang w:val="mn-MN"/>
        </w:rPr>
        <w:t xml:space="preserve">мэргэшсэн байдлыг </w:t>
      </w:r>
      <w:r w:rsidR="5206EECB" w:rsidRPr="00A916F6">
        <w:rPr>
          <w:rFonts w:ascii="Arial" w:eastAsia="Times New Roman" w:hAnsi="Arial" w:cs="Arial"/>
          <w:color w:val="000000" w:themeColor="text1"/>
          <w:sz w:val="24"/>
          <w:szCs w:val="24"/>
          <w:lang w:val="mn-MN"/>
        </w:rPr>
        <w:t>сайжруулах</w:t>
      </w:r>
      <w:r w:rsidR="50EE1819" w:rsidRPr="00A916F6">
        <w:rPr>
          <w:rFonts w:ascii="Arial" w:eastAsia="Times New Roman" w:hAnsi="Arial" w:cs="Arial"/>
          <w:color w:val="000000" w:themeColor="text1"/>
          <w:sz w:val="24"/>
          <w:szCs w:val="24"/>
          <w:lang w:val="mn-MN"/>
        </w:rPr>
        <w:t xml:space="preserve"> шаардлагатай</w:t>
      </w:r>
      <w:r w:rsidR="00F955AB" w:rsidRPr="00A916F6">
        <w:rPr>
          <w:rFonts w:ascii="Arial" w:eastAsia="Times New Roman" w:hAnsi="Arial" w:cs="Arial"/>
          <w:color w:val="000000" w:themeColor="text1"/>
          <w:sz w:val="24"/>
          <w:szCs w:val="24"/>
          <w:lang w:val="mn-MN"/>
        </w:rPr>
        <w:t xml:space="preserve"> </w:t>
      </w:r>
      <w:r w:rsidR="3CD2BE90" w:rsidRPr="00A916F6">
        <w:rPr>
          <w:rFonts w:ascii="Arial" w:eastAsia="Times New Roman" w:hAnsi="Arial" w:cs="Arial"/>
          <w:color w:val="000000" w:themeColor="text1"/>
          <w:sz w:val="24"/>
          <w:szCs w:val="24"/>
          <w:lang w:val="mn-MN"/>
        </w:rPr>
        <w:t xml:space="preserve">бөгөөд буруутай этгээдэд холбогдох хууль тогтоомжийн дагуу хариуцлага тооцдог байх хэрэгтэй байна. </w:t>
      </w:r>
      <w:r w:rsidR="00D76809" w:rsidRPr="00A916F6">
        <w:rPr>
          <w:rFonts w:ascii="Arial" w:eastAsia="Times New Roman" w:hAnsi="Arial" w:cs="Arial"/>
          <w:color w:val="000000" w:themeColor="text1"/>
          <w:sz w:val="24"/>
          <w:szCs w:val="24"/>
          <w:lang w:val="mn-MN"/>
        </w:rPr>
        <w:t xml:space="preserve"> </w:t>
      </w:r>
    </w:p>
    <w:p w14:paraId="32C25862" w14:textId="77777777" w:rsidR="00293A89" w:rsidRPr="00A916F6" w:rsidRDefault="00293A89" w:rsidP="00691CBF">
      <w:pPr>
        <w:spacing w:after="0" w:line="240" w:lineRule="auto"/>
        <w:ind w:firstLine="720"/>
        <w:jc w:val="both"/>
        <w:textAlignment w:val="baseline"/>
        <w:rPr>
          <w:rFonts w:ascii="Arial" w:eastAsia="Times New Roman" w:hAnsi="Arial" w:cs="Arial"/>
          <w:sz w:val="24"/>
          <w:szCs w:val="24"/>
          <w:lang w:val="mn-MN"/>
          <w14:ligatures w14:val="none"/>
        </w:rPr>
      </w:pPr>
    </w:p>
    <w:p w14:paraId="1D211669" w14:textId="77777777" w:rsidR="00725D0B" w:rsidRPr="00A916F6" w:rsidRDefault="00725D0B" w:rsidP="00691CBF">
      <w:pPr>
        <w:spacing w:after="0" w:line="240" w:lineRule="auto"/>
        <w:ind w:firstLine="720"/>
        <w:jc w:val="both"/>
        <w:textAlignment w:val="baseline"/>
        <w:rPr>
          <w:rFonts w:ascii="Arial" w:eastAsia="Times New Roman" w:hAnsi="Arial" w:cs="Arial"/>
          <w:sz w:val="24"/>
          <w:szCs w:val="24"/>
          <w:lang w:val="mn-MN"/>
          <w14:ligatures w14:val="none"/>
        </w:rPr>
      </w:pPr>
    </w:p>
    <w:p w14:paraId="0745061B" w14:textId="77777777" w:rsidR="004527BD" w:rsidRPr="00A916F6" w:rsidRDefault="004527BD" w:rsidP="00B527E1">
      <w:pPr>
        <w:pStyle w:val="ListParagraph"/>
        <w:numPr>
          <w:ilvl w:val="0"/>
          <w:numId w:val="1"/>
        </w:numPr>
        <w:spacing w:after="0" w:line="240" w:lineRule="auto"/>
        <w:jc w:val="both"/>
        <w:textAlignment w:val="baseline"/>
        <w:rPr>
          <w:rFonts w:ascii="Arial" w:eastAsia="Times New Roman" w:hAnsi="Arial" w:cs="Arial"/>
          <w:b/>
          <w:bCs/>
          <w:iCs/>
          <w:sz w:val="24"/>
          <w:szCs w:val="24"/>
          <w:lang w:val="mn-MN"/>
        </w:rPr>
      </w:pPr>
      <w:r w:rsidRPr="00A916F6">
        <w:rPr>
          <w:rFonts w:ascii="Arial" w:eastAsia="Times New Roman" w:hAnsi="Arial" w:cs="Arial"/>
          <w:b/>
          <w:iCs/>
          <w:sz w:val="24"/>
          <w:szCs w:val="24"/>
          <w:lang w:val="mn-MN"/>
        </w:rPr>
        <w:t>Худалдан авах ажиллагааны сургалтын талаар:</w:t>
      </w:r>
      <w:r w:rsidRPr="00A916F6">
        <w:rPr>
          <w:rFonts w:ascii="Arial" w:eastAsia="Times New Roman" w:hAnsi="Arial" w:cs="Arial"/>
          <w:b/>
          <w:bCs/>
          <w:iCs/>
          <w:sz w:val="24"/>
          <w:szCs w:val="24"/>
          <w:lang w:val="mn-MN"/>
        </w:rPr>
        <w:t xml:space="preserve"> </w:t>
      </w:r>
    </w:p>
    <w:p w14:paraId="771A5066" w14:textId="4F97947B" w:rsidR="612D71B8" w:rsidRPr="00A916F6" w:rsidRDefault="612D71B8" w:rsidP="612D71B8">
      <w:pPr>
        <w:spacing w:after="0" w:line="240" w:lineRule="auto"/>
        <w:ind w:firstLine="720"/>
        <w:jc w:val="both"/>
        <w:rPr>
          <w:rFonts w:ascii="Arial" w:eastAsia="Times New Roman" w:hAnsi="Arial" w:cs="Arial"/>
          <w:b/>
          <w:bCs/>
          <w:i/>
          <w:iCs/>
          <w:sz w:val="24"/>
          <w:szCs w:val="24"/>
          <w:lang w:val="mn-MN"/>
        </w:rPr>
      </w:pPr>
    </w:p>
    <w:p w14:paraId="6340E77B" w14:textId="79BBDAE5" w:rsidR="71B288E9" w:rsidRPr="00A916F6" w:rsidRDefault="71B288E9" w:rsidP="612D71B8">
      <w:pPr>
        <w:ind w:left="-20" w:right="-20" w:firstLine="720"/>
        <w:jc w:val="both"/>
        <w:rPr>
          <w:lang w:val="mn-MN"/>
        </w:rPr>
      </w:pPr>
      <w:r w:rsidRPr="00A916F6">
        <w:rPr>
          <w:rFonts w:ascii="Arial" w:eastAsia="Arial" w:hAnsi="Arial" w:cs="Arial"/>
          <w:sz w:val="24"/>
          <w:szCs w:val="24"/>
          <w:lang w:val="mn-MN"/>
        </w:rPr>
        <w:t xml:space="preserve">Улсын Их Хурлын 2023 оны 06 дугаар сарын 16-ны өдрийн чуулганы нэгдсэн хуралдаанаар </w:t>
      </w:r>
      <w:r w:rsidR="00E55C74" w:rsidRPr="00A916F6">
        <w:rPr>
          <w:rFonts w:ascii="Arial" w:eastAsia="Arial" w:hAnsi="Arial" w:cs="Arial"/>
          <w:sz w:val="24"/>
          <w:szCs w:val="24"/>
          <w:lang w:val="mn-MN"/>
        </w:rPr>
        <w:t>Төрийн болон орон нутгийн өмчийн хөрөнгөөр бараа, ажил, үйлчилгээ худалдан авах тухай хууль</w:t>
      </w:r>
      <w:r w:rsidR="004F72EC" w:rsidRPr="00A916F6">
        <w:rPr>
          <w:rFonts w:ascii="Arial" w:eastAsia="Arial" w:hAnsi="Arial" w:cs="Arial"/>
          <w:sz w:val="24"/>
          <w:szCs w:val="24"/>
          <w:lang w:val="mn-MN"/>
        </w:rPr>
        <w:t xml:space="preserve"> /Шинэчилсэн найруулга/-ийн төслийг </w:t>
      </w:r>
      <w:r w:rsidRPr="00A916F6">
        <w:rPr>
          <w:rFonts w:ascii="Arial" w:eastAsia="Arial" w:hAnsi="Arial" w:cs="Arial"/>
          <w:sz w:val="24"/>
          <w:szCs w:val="24"/>
          <w:lang w:val="mn-MN"/>
        </w:rPr>
        <w:t>хэлэлцэн баталж</w:t>
      </w:r>
      <w:r w:rsidR="004F72EC" w:rsidRPr="00A916F6">
        <w:rPr>
          <w:rFonts w:ascii="Arial" w:eastAsia="Arial" w:hAnsi="Arial" w:cs="Arial"/>
          <w:sz w:val="24"/>
          <w:szCs w:val="24"/>
          <w:lang w:val="mn-MN"/>
        </w:rPr>
        <w:t>, хууль</w:t>
      </w:r>
      <w:r w:rsidRPr="00A916F6">
        <w:rPr>
          <w:rFonts w:ascii="Arial" w:eastAsia="Arial" w:hAnsi="Arial" w:cs="Arial"/>
          <w:sz w:val="24"/>
          <w:szCs w:val="24"/>
          <w:lang w:val="mn-MN"/>
        </w:rPr>
        <w:t xml:space="preserve">2024 оны 01 дүгээр сарын 01-ний өдрөөс </w:t>
      </w:r>
      <w:r w:rsidR="004F72EC" w:rsidRPr="00A916F6">
        <w:rPr>
          <w:rFonts w:ascii="Arial" w:eastAsia="Arial" w:hAnsi="Arial" w:cs="Arial"/>
          <w:sz w:val="24"/>
          <w:szCs w:val="24"/>
          <w:lang w:val="mn-MN"/>
        </w:rPr>
        <w:t xml:space="preserve">эхлэн </w:t>
      </w:r>
      <w:r w:rsidRPr="00A916F6">
        <w:rPr>
          <w:rFonts w:ascii="Arial" w:eastAsia="Arial" w:hAnsi="Arial" w:cs="Arial"/>
          <w:sz w:val="24"/>
          <w:szCs w:val="24"/>
          <w:lang w:val="mn-MN"/>
        </w:rPr>
        <w:t>дагаж мөрдөхтэй холбогдуулан хуулийг хэрэгжүүлэх бэлтгэл ажлыг хангах зорилгоор захиалагч байгууллагуудад зориулан худалдан авах ажиллагааны хууль, журмыг танилцуулах сургалтыг үе шаттайгаар зохион байгуулсан.</w:t>
      </w:r>
    </w:p>
    <w:p w14:paraId="19425257" w14:textId="1017CC7E" w:rsidR="71B288E9" w:rsidRPr="00A916F6" w:rsidRDefault="71B288E9" w:rsidP="612D71B8">
      <w:pPr>
        <w:ind w:left="-20" w:right="-20"/>
        <w:jc w:val="both"/>
        <w:rPr>
          <w:lang w:val="mn-MN"/>
        </w:rPr>
      </w:pPr>
      <w:r w:rsidRPr="00A916F6">
        <w:rPr>
          <w:rFonts w:ascii="Arial" w:eastAsia="Arial" w:hAnsi="Arial" w:cs="Arial"/>
          <w:sz w:val="24"/>
          <w:szCs w:val="24"/>
          <w:lang w:val="mn-MN"/>
        </w:rPr>
        <w:t xml:space="preserve"> </w:t>
      </w:r>
      <w:r w:rsidRPr="00A916F6">
        <w:rPr>
          <w:lang w:val="mn-MN"/>
        </w:rPr>
        <w:tab/>
      </w:r>
      <w:r w:rsidRPr="00A916F6">
        <w:rPr>
          <w:rFonts w:ascii="Arial" w:eastAsia="Arial" w:hAnsi="Arial" w:cs="Arial"/>
          <w:sz w:val="24"/>
          <w:szCs w:val="24"/>
          <w:lang w:val="mn-MN"/>
        </w:rPr>
        <w:t xml:space="preserve">2023 онд хуулийн шинэчилсэн найруулгын талаарх сургалт авах хүсэлт ирүүлсэн 13 байгууллагын 800 орчим албан хаагч нарт танилцуулга, мэдээлэл хүргэсэн. </w:t>
      </w:r>
    </w:p>
    <w:p w14:paraId="4CF86E52" w14:textId="68307490" w:rsidR="71B288E9" w:rsidRPr="00A916F6" w:rsidRDefault="71B288E9" w:rsidP="612D71B8">
      <w:pPr>
        <w:ind w:left="-20" w:right="-20" w:firstLine="720"/>
        <w:jc w:val="both"/>
        <w:rPr>
          <w:lang w:val="mn-MN"/>
        </w:rPr>
      </w:pPr>
      <w:r w:rsidRPr="00A916F6">
        <w:rPr>
          <w:rFonts w:ascii="Arial" w:eastAsia="Arial" w:hAnsi="Arial" w:cs="Arial"/>
          <w:sz w:val="24"/>
          <w:szCs w:val="24"/>
          <w:lang w:val="mn-MN"/>
        </w:rPr>
        <w:t>Хуулийн 53 дугаар зүйлийн 53.3 дахь хэсэгт “Худалдан авах ажиллагааны мэргэшүүлэх сургалт эрхлэх байгууллага, түүний багш, ажилтанд тавигдах шаардлага, мэргэшүүлэх сургалтын хөтөлбөр, шалгалтын журмыг санхүү, төсвийн асуудал эрхэлсэн төрийн захиргааны төв байгууллага батална.” гэж заасны дагуу Сангийн сайдын 2023 оны А/251 дүгээр тушаалын хавсралтаар “Худалдан авах ажиллагааны мэргэшүүлэх сургалт эрхлэх байгууллага, түүний багш, ажилтанд тавигдах шаардлага, мэргэшүүлэх сургалтын хөтөлбөр, шалгалтын журам”</w:t>
      </w:r>
      <w:r w:rsidR="00BE62C3" w:rsidRPr="00A916F6">
        <w:rPr>
          <w:rFonts w:ascii="Arial" w:eastAsia="Arial" w:hAnsi="Arial" w:cs="Arial"/>
          <w:sz w:val="24"/>
          <w:szCs w:val="24"/>
          <w:lang w:val="mn-MN"/>
        </w:rPr>
        <w:t xml:space="preserve"> батлагдсан.</w:t>
      </w:r>
    </w:p>
    <w:p w14:paraId="1D96FFA3" w14:textId="3503B72B" w:rsidR="71B288E9" w:rsidRPr="00A916F6" w:rsidRDefault="71B288E9" w:rsidP="612D71B8">
      <w:pPr>
        <w:ind w:left="-20" w:right="-20" w:firstLine="720"/>
        <w:jc w:val="both"/>
        <w:rPr>
          <w:rFonts w:ascii="Arial" w:eastAsia="Arial" w:hAnsi="Arial" w:cs="Arial"/>
          <w:sz w:val="24"/>
          <w:szCs w:val="24"/>
          <w:lang w:val="mn-MN"/>
        </w:rPr>
      </w:pPr>
      <w:r w:rsidRPr="00A916F6">
        <w:rPr>
          <w:rFonts w:ascii="Arial" w:eastAsia="Arial" w:hAnsi="Arial" w:cs="Arial"/>
          <w:sz w:val="24"/>
          <w:szCs w:val="24"/>
          <w:lang w:val="mn-MN"/>
        </w:rPr>
        <w:t>Хуулийн хэрэгжилтийг хангахад дэмжлэг үзүүлэх, худалдан авах ажиллагааны мэргэшсэн ажилтан болон үнэлгээний хороонд хөндлөнгийн хяналтын үүрэгтэй оролцох иргэдийг бэлтгэх, мөн орон нутгийн хөгжлийн сангийн хөрөнгөөр худалдан авах ажиллагааг зохион байгуулдаг мэргэжилтнүүдийг чадавхжуулах зорилгоор 2023 онд 21 аймагт худалдан авах ажиллагааны мэргэшсэн ажилтан бэлтгэх сургалтыг үе шаттайгаар зохион байгуулж</w:t>
      </w:r>
      <w:r w:rsidR="00012C50" w:rsidRPr="00A916F6">
        <w:rPr>
          <w:rFonts w:ascii="Arial" w:eastAsia="Arial" w:hAnsi="Arial" w:cs="Arial"/>
          <w:sz w:val="24"/>
          <w:szCs w:val="24"/>
          <w:lang w:val="mn-MN"/>
        </w:rPr>
        <w:t>,</w:t>
      </w:r>
      <w:r w:rsidRPr="00A916F6">
        <w:rPr>
          <w:rFonts w:ascii="Arial" w:eastAsia="Arial" w:hAnsi="Arial" w:cs="Arial"/>
          <w:sz w:val="24"/>
          <w:szCs w:val="24"/>
          <w:lang w:val="mn-MN"/>
        </w:rPr>
        <w:t xml:space="preserve"> нийт 1719 суралцагчид худалдан авах ажиллагааны мэргэшсэн ажилтны гэрчилгээг хугацаагүйгээр олгосон.</w:t>
      </w:r>
    </w:p>
    <w:p w14:paraId="704BCC60" w14:textId="70FD7F66" w:rsidR="005D26C1" w:rsidRPr="00A916F6" w:rsidRDefault="004C0EAF" w:rsidP="00B527E1">
      <w:pPr>
        <w:pStyle w:val="ListParagraph"/>
        <w:numPr>
          <w:ilvl w:val="0"/>
          <w:numId w:val="1"/>
        </w:numPr>
        <w:spacing w:after="0"/>
        <w:jc w:val="both"/>
        <w:rPr>
          <w:rFonts w:ascii="Arial" w:eastAsia="Times New Roman" w:hAnsi="Arial" w:cs="Arial"/>
          <w:b/>
          <w:bCs/>
          <w:sz w:val="24"/>
          <w:szCs w:val="24"/>
          <w:lang w:val="mn-MN"/>
          <w14:ligatures w14:val="none"/>
        </w:rPr>
      </w:pPr>
      <w:r w:rsidRPr="00A916F6">
        <w:rPr>
          <w:rFonts w:ascii="Arial" w:eastAsia="Times New Roman" w:hAnsi="Arial" w:cs="Arial"/>
          <w:b/>
          <w:bCs/>
          <w:sz w:val="24"/>
          <w:szCs w:val="24"/>
          <w:lang w:val="mn-MN"/>
          <w14:ligatures w14:val="none"/>
        </w:rPr>
        <w:t>Тендер шалгаруулалт</w:t>
      </w:r>
      <w:r w:rsidR="005D26C1" w:rsidRPr="00A916F6">
        <w:rPr>
          <w:rFonts w:ascii="Arial" w:eastAsia="Times New Roman" w:hAnsi="Arial" w:cs="Arial"/>
          <w:b/>
          <w:bCs/>
          <w:sz w:val="24"/>
          <w:szCs w:val="24"/>
          <w:lang w:val="mn-MN"/>
          <w14:ligatures w14:val="none"/>
        </w:rPr>
        <w:t xml:space="preserve">ад </w:t>
      </w:r>
      <w:r w:rsidR="00E54019" w:rsidRPr="00A916F6">
        <w:rPr>
          <w:rFonts w:ascii="Arial" w:eastAsia="Times New Roman" w:hAnsi="Arial" w:cs="Arial"/>
          <w:b/>
          <w:bCs/>
          <w:sz w:val="24"/>
          <w:szCs w:val="24"/>
          <w:lang w:val="mn-MN"/>
          <w14:ligatures w14:val="none"/>
        </w:rPr>
        <w:t xml:space="preserve">оролцох </w:t>
      </w:r>
      <w:r w:rsidR="005D26C1" w:rsidRPr="00A916F6">
        <w:rPr>
          <w:rFonts w:ascii="Arial" w:eastAsia="Times New Roman" w:hAnsi="Arial" w:cs="Arial"/>
          <w:b/>
          <w:bCs/>
          <w:sz w:val="24"/>
          <w:szCs w:val="24"/>
          <w:lang w:val="mn-MN"/>
          <w14:ligatures w14:val="none"/>
        </w:rPr>
        <w:t>эрхээ хязгаарлуулсан этгээдийн бүртгэлийн талаар:</w:t>
      </w:r>
    </w:p>
    <w:p w14:paraId="652615A2" w14:textId="47ED3B39" w:rsidR="005D26C1" w:rsidRPr="00A916F6" w:rsidRDefault="005D26C1" w:rsidP="00691CBF">
      <w:pPr>
        <w:spacing w:after="0"/>
        <w:jc w:val="both"/>
        <w:rPr>
          <w:rFonts w:ascii="Arial" w:eastAsia="Times New Roman" w:hAnsi="Arial" w:cs="Arial"/>
          <w:b/>
          <w:bCs/>
          <w:sz w:val="24"/>
          <w:szCs w:val="24"/>
          <w:lang w:val="mn-MN"/>
          <w14:ligatures w14:val="none"/>
        </w:rPr>
      </w:pPr>
      <w:r w:rsidRPr="00A916F6">
        <w:rPr>
          <w:rFonts w:ascii="Arial" w:eastAsia="Times New Roman" w:hAnsi="Arial" w:cs="Arial"/>
          <w:b/>
          <w:bCs/>
          <w:i/>
          <w:iCs/>
          <w:sz w:val="24"/>
          <w:szCs w:val="24"/>
          <w:lang w:val="mn-MN"/>
          <w14:ligatures w14:val="none"/>
        </w:rPr>
        <w:tab/>
      </w:r>
    </w:p>
    <w:p w14:paraId="2E1071DF" w14:textId="4041F4A2" w:rsidR="005D26C1" w:rsidRPr="00A916F6" w:rsidRDefault="00A551DA" w:rsidP="00691CBF">
      <w:pPr>
        <w:spacing w:after="0"/>
        <w:ind w:firstLine="720"/>
        <w:jc w:val="both"/>
        <w:rPr>
          <w:rFonts w:ascii="Arial" w:eastAsia="Times New Roman" w:hAnsi="Arial" w:cs="Arial"/>
          <w:sz w:val="24"/>
          <w:szCs w:val="24"/>
          <w:lang w:val="mn-MN"/>
          <w14:ligatures w14:val="none"/>
        </w:rPr>
      </w:pPr>
      <w:r w:rsidRPr="00A916F6">
        <w:rPr>
          <w:rFonts w:ascii="Arial" w:eastAsia="Times New Roman" w:hAnsi="Arial" w:cs="Arial"/>
          <w:sz w:val="24"/>
          <w:szCs w:val="24"/>
          <w:lang w:val="mn-MN"/>
          <w14:ligatures w14:val="none"/>
        </w:rPr>
        <w:t xml:space="preserve">2005 оны </w:t>
      </w:r>
      <w:r w:rsidR="00970ABF" w:rsidRPr="00A916F6">
        <w:rPr>
          <w:rFonts w:ascii="Arial" w:eastAsia="Times New Roman" w:hAnsi="Arial" w:cs="Arial"/>
          <w:sz w:val="24"/>
          <w:szCs w:val="24"/>
          <w:lang w:val="mn-MN"/>
          <w14:ligatures w14:val="none"/>
        </w:rPr>
        <w:t>Төрийн болон орон нутгийн өмчийн хөрөнгөөр бараа, ажил</w:t>
      </w:r>
      <w:r w:rsidR="002A2AB5" w:rsidRPr="00A916F6">
        <w:rPr>
          <w:rFonts w:ascii="Arial" w:eastAsia="Times New Roman" w:hAnsi="Arial" w:cs="Arial"/>
          <w:sz w:val="24"/>
          <w:szCs w:val="24"/>
          <w:lang w:val="mn-MN"/>
          <w14:ligatures w14:val="none"/>
        </w:rPr>
        <w:t xml:space="preserve">, үйлчилгээ худалдан авах тухай хуулиар </w:t>
      </w:r>
      <w:r w:rsidR="009F1B55" w:rsidRPr="00A916F6">
        <w:rPr>
          <w:rFonts w:ascii="Arial" w:eastAsia="Times New Roman" w:hAnsi="Arial" w:cs="Arial"/>
          <w:sz w:val="24"/>
          <w:szCs w:val="24"/>
          <w:lang w:val="mn-MN"/>
          <w14:ligatures w14:val="none"/>
        </w:rPr>
        <w:t>тендерт оролцохдоо илт худал мэдээлэл ирүүлсэн, сүүлийн гурван жилийн хугацаанд</w:t>
      </w:r>
      <w:r w:rsidR="00691CBF" w:rsidRPr="00A916F6">
        <w:rPr>
          <w:rFonts w:ascii="Arial" w:eastAsia="Times New Roman" w:hAnsi="Arial" w:cs="Arial"/>
          <w:sz w:val="24"/>
          <w:szCs w:val="24"/>
          <w:lang w:val="mn-MN"/>
          <w14:ligatures w14:val="none"/>
        </w:rPr>
        <w:t xml:space="preserve"> гэрээний үүргээ ноцтой зөрчсөн, биелүүлээгүй, мэргэжлийн үйл ажиллагаанд алдаа гаргасныг шүүх, байцаагч тогтоосон тохиолдолд оролцогчийг тендерт оролцох эрхээ хязгаарлуулсан этгээдийн бүртгэлд хамруулах үндэслэл болдог.</w:t>
      </w:r>
    </w:p>
    <w:p w14:paraId="0889367B" w14:textId="77777777" w:rsidR="00691CBF" w:rsidRPr="00A916F6" w:rsidRDefault="00691CBF" w:rsidP="00691CBF">
      <w:pPr>
        <w:spacing w:after="0"/>
        <w:ind w:firstLine="720"/>
        <w:jc w:val="both"/>
        <w:rPr>
          <w:rFonts w:ascii="Arial" w:eastAsia="Times New Roman" w:hAnsi="Arial" w:cs="Arial"/>
          <w:sz w:val="24"/>
          <w:szCs w:val="24"/>
          <w:lang w:val="mn-MN"/>
          <w14:ligatures w14:val="none"/>
        </w:rPr>
      </w:pPr>
    </w:p>
    <w:p w14:paraId="324F52B5" w14:textId="41F8D088" w:rsidR="064C0F07" w:rsidRPr="00A916F6" w:rsidRDefault="00AC6F10" w:rsidP="064C0F07">
      <w:pPr>
        <w:spacing w:after="0"/>
        <w:ind w:firstLine="720"/>
        <w:jc w:val="both"/>
        <w:rPr>
          <w:rFonts w:ascii="Arial" w:eastAsia="Times New Roman" w:hAnsi="Arial" w:cs="Arial"/>
          <w:sz w:val="24"/>
          <w:szCs w:val="24"/>
          <w:lang w:val="mn-MN"/>
        </w:rPr>
      </w:pPr>
      <w:r w:rsidRPr="00A916F6">
        <w:rPr>
          <w:rFonts w:ascii="Arial" w:eastAsia="Times New Roman" w:hAnsi="Arial" w:cs="Arial"/>
          <w:sz w:val="24"/>
          <w:szCs w:val="24"/>
          <w:lang w:val="mn-MN"/>
          <w14:ligatures w14:val="none"/>
        </w:rPr>
        <w:t xml:space="preserve">Төсвийн ерөнхийлөн захирагч, захиалагч аж ахуйн нэгж байгууллага, иргэдээс ирүүлсэн гомдол мэдээлэлд үндэслэн 2023 онд </w:t>
      </w:r>
      <w:r w:rsidR="00F72499" w:rsidRPr="00A916F6">
        <w:rPr>
          <w:rFonts w:ascii="Arial" w:eastAsia="Times New Roman" w:hAnsi="Arial" w:cs="Arial"/>
          <w:sz w:val="24"/>
          <w:szCs w:val="24"/>
          <w:lang w:val="mn-MN"/>
          <w14:ligatures w14:val="none"/>
        </w:rPr>
        <w:t xml:space="preserve">Сангийн яамны Төрийн нарийн бичгийн дарга бөгөөд </w:t>
      </w:r>
      <w:r w:rsidR="00E8258E" w:rsidRPr="00A916F6">
        <w:rPr>
          <w:rFonts w:ascii="Arial" w:eastAsia="Times New Roman" w:hAnsi="Arial" w:cs="Arial"/>
          <w:sz w:val="24"/>
          <w:szCs w:val="24"/>
          <w:lang w:val="mn-MN"/>
          <w14:ligatures w14:val="none"/>
        </w:rPr>
        <w:t>Х</w:t>
      </w:r>
      <w:r w:rsidR="00F72499" w:rsidRPr="00A916F6">
        <w:rPr>
          <w:rFonts w:ascii="Arial" w:eastAsia="Times New Roman" w:hAnsi="Arial" w:cs="Arial"/>
          <w:sz w:val="24"/>
          <w:szCs w:val="24"/>
          <w:lang w:val="mn-MN"/>
          <w14:ligatures w14:val="none"/>
        </w:rPr>
        <w:t xml:space="preserve">удалдан авах ажиллагааны улсын ерөнхий байцаагчийн баталсан 3 удаагийн удирдамжаар </w:t>
      </w:r>
      <w:r w:rsidR="00712977" w:rsidRPr="00A916F6">
        <w:rPr>
          <w:rFonts w:ascii="Arial" w:eastAsia="Times New Roman" w:hAnsi="Arial" w:cs="Arial"/>
          <w:sz w:val="24"/>
          <w:szCs w:val="24"/>
          <w:lang w:val="mn-MN"/>
          <w14:ligatures w14:val="none"/>
        </w:rPr>
        <w:t xml:space="preserve">нийт </w:t>
      </w:r>
      <w:r w:rsidR="00305DDE" w:rsidRPr="00A916F6">
        <w:rPr>
          <w:rFonts w:ascii="Arial" w:eastAsia="Times New Roman" w:hAnsi="Arial" w:cs="Arial"/>
          <w:sz w:val="24"/>
          <w:szCs w:val="24"/>
          <w:lang w:val="mn-MN"/>
          <w14:ligatures w14:val="none"/>
        </w:rPr>
        <w:t>133 хуулийн этгээд</w:t>
      </w:r>
      <w:r w:rsidR="00712977" w:rsidRPr="00A916F6">
        <w:rPr>
          <w:rFonts w:ascii="Arial" w:eastAsia="Times New Roman" w:hAnsi="Arial" w:cs="Arial"/>
          <w:sz w:val="24"/>
          <w:szCs w:val="24"/>
          <w:lang w:val="mn-MN"/>
          <w14:ligatures w14:val="none"/>
        </w:rPr>
        <w:t>ийг хамруулан</w:t>
      </w:r>
      <w:r w:rsidR="004646A6" w:rsidRPr="00A916F6">
        <w:rPr>
          <w:rFonts w:ascii="Arial" w:eastAsia="Times New Roman" w:hAnsi="Arial" w:cs="Arial"/>
          <w:sz w:val="24"/>
          <w:szCs w:val="24"/>
          <w:lang w:val="mn-MN"/>
          <w14:ligatures w14:val="none"/>
        </w:rPr>
        <w:t xml:space="preserve"> хянан шалгалтыг хийж </w:t>
      </w:r>
      <w:r w:rsidR="00A66F80" w:rsidRPr="00A916F6">
        <w:rPr>
          <w:rFonts w:ascii="Arial" w:eastAsia="Times New Roman" w:hAnsi="Arial" w:cs="Arial"/>
          <w:sz w:val="24"/>
          <w:szCs w:val="24"/>
          <w:lang w:val="mn-MN"/>
          <w14:ligatures w14:val="none"/>
        </w:rPr>
        <w:t xml:space="preserve">гүйцэтгэсэн бөгөөд </w:t>
      </w:r>
      <w:r w:rsidR="008A0D91" w:rsidRPr="00A916F6">
        <w:rPr>
          <w:rFonts w:ascii="Arial" w:eastAsia="Times New Roman" w:hAnsi="Arial" w:cs="Arial"/>
          <w:sz w:val="24"/>
          <w:szCs w:val="24"/>
          <w:lang w:val="mn-MN"/>
          <w14:ligatures w14:val="none"/>
        </w:rPr>
        <w:t xml:space="preserve">үүнээс </w:t>
      </w:r>
      <w:r w:rsidR="008D7E81" w:rsidRPr="00A916F6">
        <w:rPr>
          <w:rFonts w:ascii="Arial" w:eastAsia="Times New Roman" w:hAnsi="Arial" w:cs="Arial"/>
          <w:sz w:val="24"/>
          <w:szCs w:val="24"/>
          <w:lang w:val="mn-MN"/>
          <w14:ligatures w14:val="none"/>
        </w:rPr>
        <w:t xml:space="preserve">75 хуулийн этгээдийг </w:t>
      </w:r>
      <w:r w:rsidR="00A6541B" w:rsidRPr="00A916F6">
        <w:rPr>
          <w:rFonts w:ascii="Arial" w:eastAsia="Times New Roman" w:hAnsi="Arial" w:cs="Arial"/>
          <w:sz w:val="24"/>
          <w:szCs w:val="24"/>
          <w:lang w:val="mn-MN"/>
          <w14:ligatures w14:val="none"/>
        </w:rPr>
        <w:t xml:space="preserve">Сангийн сайдын 3 удаагийн тушаалаар </w:t>
      </w:r>
      <w:r w:rsidR="008D7E81" w:rsidRPr="00A916F6">
        <w:rPr>
          <w:rFonts w:ascii="Arial" w:eastAsia="Times New Roman" w:hAnsi="Arial" w:cs="Arial"/>
          <w:sz w:val="24"/>
          <w:szCs w:val="24"/>
          <w:lang w:val="mn-MN"/>
          <w14:ligatures w14:val="none"/>
        </w:rPr>
        <w:t>тендер шалгаруулалтад оролцох эрхийг хязгаарла</w:t>
      </w:r>
      <w:r w:rsidR="00A6541B" w:rsidRPr="00A916F6">
        <w:rPr>
          <w:rFonts w:ascii="Arial" w:eastAsia="Times New Roman" w:hAnsi="Arial" w:cs="Arial"/>
          <w:sz w:val="24"/>
          <w:szCs w:val="24"/>
          <w:lang w:val="mn-MN"/>
          <w14:ligatures w14:val="none"/>
        </w:rPr>
        <w:t>ж, олон нийтэд мэдээлж ажиллалаа.</w:t>
      </w:r>
    </w:p>
    <w:p w14:paraId="4687D539" w14:textId="7A3ADA5B" w:rsidR="064C0F07" w:rsidRPr="00A916F6" w:rsidRDefault="064C0F07">
      <w:pPr>
        <w:rPr>
          <w:lang w:val="mn-MN"/>
        </w:rPr>
      </w:pPr>
      <w:r w:rsidRPr="00A916F6">
        <w:rPr>
          <w:lang w:val="mn-MN"/>
        </w:rPr>
        <w:br w:type="page"/>
      </w:r>
    </w:p>
    <w:p w14:paraId="29406CD7" w14:textId="3003A30A" w:rsidR="00A6541B" w:rsidRPr="00A916F6" w:rsidRDefault="00A6541B" w:rsidP="00854867">
      <w:pPr>
        <w:spacing w:after="0"/>
        <w:rPr>
          <w:rFonts w:ascii="Arial" w:eastAsia="Times New Roman" w:hAnsi="Arial" w:cs="Arial"/>
          <w:b/>
          <w:bCs/>
          <w:sz w:val="24"/>
          <w:szCs w:val="24"/>
          <w:lang w:val="mn-MN"/>
          <w14:ligatures w14:val="none"/>
        </w:rPr>
      </w:pPr>
      <w:r w:rsidRPr="00A916F6">
        <w:rPr>
          <w:rFonts w:ascii="Arial" w:eastAsia="Times New Roman" w:hAnsi="Arial" w:cs="Arial"/>
          <w:sz w:val="24"/>
          <w:szCs w:val="24"/>
          <w:lang w:val="mn-MN"/>
          <w14:ligatures w14:val="none"/>
        </w:rPr>
        <w:lastRenderedPageBreak/>
        <w:tab/>
      </w:r>
    </w:p>
    <w:p w14:paraId="7DACC078" w14:textId="77777777" w:rsidR="00743177" w:rsidRPr="00A916F6" w:rsidRDefault="00743177" w:rsidP="00B527E1">
      <w:pPr>
        <w:pStyle w:val="paragraph"/>
        <w:numPr>
          <w:ilvl w:val="0"/>
          <w:numId w:val="1"/>
        </w:numPr>
        <w:spacing w:before="0" w:beforeAutospacing="0" w:after="0" w:afterAutospacing="0"/>
        <w:jc w:val="both"/>
        <w:textAlignment w:val="baseline"/>
        <w:rPr>
          <w:rFonts w:ascii="Segoe UI" w:hAnsi="Segoe UI" w:cs="Segoe UI"/>
          <w:sz w:val="18"/>
          <w:szCs w:val="18"/>
          <w:lang w:val="mn-MN"/>
        </w:rPr>
      </w:pPr>
      <w:r w:rsidRPr="00A916F6">
        <w:rPr>
          <w:rStyle w:val="normaltextrun"/>
          <w:rFonts w:ascii="Arial" w:hAnsi="Arial" w:cs="Arial"/>
          <w:b/>
          <w:bCs/>
          <w:lang w:val="mn-MN"/>
        </w:rPr>
        <w:t>Төсвийн ерөнхийлөн захирагчдын тайланд өгсөн нэгдсэн дүгнэлт: </w:t>
      </w:r>
      <w:r w:rsidRPr="00A916F6">
        <w:rPr>
          <w:rStyle w:val="eop"/>
          <w:rFonts w:ascii="Arial" w:hAnsi="Arial" w:cs="Arial"/>
          <w:lang w:val="mn-MN"/>
        </w:rPr>
        <w:t> </w:t>
      </w:r>
    </w:p>
    <w:p w14:paraId="6760AE02" w14:textId="77777777" w:rsidR="00743177" w:rsidRPr="00A916F6" w:rsidRDefault="00743177" w:rsidP="00743177">
      <w:pPr>
        <w:pStyle w:val="paragraph"/>
        <w:spacing w:before="0" w:beforeAutospacing="0" w:after="0" w:afterAutospacing="0"/>
        <w:jc w:val="both"/>
        <w:textAlignment w:val="baseline"/>
        <w:rPr>
          <w:rFonts w:ascii="Segoe UI" w:hAnsi="Segoe UI" w:cs="Segoe UI"/>
          <w:sz w:val="18"/>
          <w:szCs w:val="18"/>
          <w:lang w:val="mn-MN"/>
        </w:rPr>
      </w:pPr>
      <w:r w:rsidRPr="00A916F6">
        <w:rPr>
          <w:rStyle w:val="normaltextrun"/>
          <w:rFonts w:ascii="Arial" w:hAnsi="Arial" w:cs="Arial"/>
          <w:lang w:val="mn-MN"/>
        </w:rPr>
        <w:t> </w:t>
      </w:r>
      <w:r w:rsidRPr="00A916F6">
        <w:rPr>
          <w:rStyle w:val="eop"/>
          <w:rFonts w:ascii="Arial" w:hAnsi="Arial" w:cs="Arial"/>
          <w:lang w:val="mn-MN"/>
        </w:rPr>
        <w:t> </w:t>
      </w:r>
    </w:p>
    <w:p w14:paraId="03006AA8" w14:textId="103A0063" w:rsidR="00743177" w:rsidRPr="00A916F6" w:rsidRDefault="00743177" w:rsidP="00743177">
      <w:pPr>
        <w:pStyle w:val="paragraph"/>
        <w:spacing w:before="0" w:beforeAutospacing="0" w:after="0" w:afterAutospacing="0"/>
        <w:ind w:firstLine="720"/>
        <w:jc w:val="both"/>
        <w:textAlignment w:val="baseline"/>
        <w:rPr>
          <w:rFonts w:ascii="Segoe UI" w:hAnsi="Segoe UI" w:cs="Segoe UI"/>
          <w:sz w:val="18"/>
          <w:szCs w:val="18"/>
          <w:lang w:val="mn-MN"/>
        </w:rPr>
      </w:pPr>
      <w:r w:rsidRPr="00A916F6">
        <w:rPr>
          <w:rStyle w:val="normaltextrun"/>
          <w:rFonts w:ascii="Arial" w:hAnsi="Arial" w:cs="Arial"/>
          <w:lang w:val="mn-MN"/>
        </w:rPr>
        <w:t>Төсвийн ерөнхийлөн захирагч нарын 202</w:t>
      </w:r>
      <w:r w:rsidR="00C608BF" w:rsidRPr="00A916F6">
        <w:rPr>
          <w:rStyle w:val="normaltextrun"/>
          <w:rFonts w:ascii="Arial" w:hAnsi="Arial" w:cs="Arial"/>
          <w:lang w:val="mn-MN"/>
        </w:rPr>
        <w:t>3</w:t>
      </w:r>
      <w:r w:rsidRPr="00A916F6">
        <w:rPr>
          <w:rStyle w:val="normaltextrun"/>
          <w:rFonts w:ascii="Arial" w:hAnsi="Arial" w:cs="Arial"/>
          <w:lang w:val="mn-MN"/>
        </w:rPr>
        <w:t xml:space="preserve"> оны худалдан авах ажиллагааны хэрэгжилтэд дараах дүгнэлтийг хүргүүлж байна. Үүнд: </w:t>
      </w:r>
      <w:r w:rsidRPr="00A916F6">
        <w:rPr>
          <w:rStyle w:val="eop"/>
          <w:rFonts w:ascii="Arial" w:hAnsi="Arial" w:cs="Arial"/>
          <w:lang w:val="mn-MN"/>
        </w:rPr>
        <w:t> </w:t>
      </w:r>
    </w:p>
    <w:p w14:paraId="42086009" w14:textId="77777777" w:rsidR="00743177" w:rsidRPr="00A916F6" w:rsidRDefault="00743177" w:rsidP="00743177">
      <w:pPr>
        <w:pStyle w:val="paragraph"/>
        <w:spacing w:before="0" w:beforeAutospacing="0" w:after="0" w:afterAutospacing="0"/>
        <w:jc w:val="both"/>
        <w:textAlignment w:val="baseline"/>
        <w:rPr>
          <w:rFonts w:ascii="Segoe UI" w:hAnsi="Segoe UI" w:cs="Segoe UI"/>
          <w:sz w:val="18"/>
          <w:szCs w:val="18"/>
          <w:lang w:val="mn-MN"/>
        </w:rPr>
      </w:pPr>
      <w:r w:rsidRPr="00A916F6">
        <w:rPr>
          <w:rStyle w:val="normaltextrun"/>
          <w:rFonts w:ascii="Arial" w:hAnsi="Arial" w:cs="Arial"/>
          <w:lang w:val="mn-MN"/>
        </w:rPr>
        <w:t> </w:t>
      </w:r>
      <w:r w:rsidRPr="00A916F6">
        <w:rPr>
          <w:rStyle w:val="eop"/>
          <w:rFonts w:ascii="Arial" w:hAnsi="Arial" w:cs="Arial"/>
          <w:lang w:val="mn-MN"/>
        </w:rPr>
        <w:t> </w:t>
      </w:r>
    </w:p>
    <w:p w14:paraId="56590B2B" w14:textId="4D570004" w:rsidR="00743177" w:rsidRPr="00A916F6" w:rsidRDefault="00743177" w:rsidP="00743177">
      <w:pPr>
        <w:pStyle w:val="paragraph"/>
        <w:spacing w:before="0" w:beforeAutospacing="0" w:after="0" w:afterAutospacing="0"/>
        <w:ind w:firstLine="720"/>
        <w:jc w:val="both"/>
        <w:textAlignment w:val="baseline"/>
        <w:rPr>
          <w:rFonts w:ascii="Segoe UI" w:hAnsi="Segoe UI" w:cs="Segoe UI"/>
          <w:sz w:val="18"/>
          <w:szCs w:val="18"/>
          <w:lang w:val="mn-MN"/>
        </w:rPr>
      </w:pPr>
      <w:r w:rsidRPr="00A916F6">
        <w:rPr>
          <w:rStyle w:val="normaltextrun"/>
          <w:rFonts w:ascii="Arial" w:hAnsi="Arial" w:cs="Arial"/>
          <w:lang w:val="mn-MN"/>
        </w:rPr>
        <w:t>1.</w:t>
      </w:r>
      <w:r w:rsidR="0042320A" w:rsidRPr="00A916F6">
        <w:rPr>
          <w:rStyle w:val="normaltextrun"/>
          <w:rFonts w:ascii="Arial" w:hAnsi="Arial" w:cs="Arial"/>
          <w:lang w:val="mn-MN"/>
        </w:rPr>
        <w:t>Ц</w:t>
      </w:r>
      <w:r w:rsidRPr="00A916F6">
        <w:rPr>
          <w:rStyle w:val="normaltextrun"/>
          <w:rFonts w:ascii="Arial" w:hAnsi="Arial" w:cs="Arial"/>
          <w:lang w:val="mn-MN"/>
        </w:rPr>
        <w:t>ахим системд 202</w:t>
      </w:r>
      <w:r w:rsidR="00C608BF" w:rsidRPr="00A916F6">
        <w:rPr>
          <w:rStyle w:val="normaltextrun"/>
          <w:rFonts w:ascii="Arial" w:hAnsi="Arial" w:cs="Arial"/>
          <w:lang w:val="mn-MN"/>
        </w:rPr>
        <w:t>3</w:t>
      </w:r>
      <w:r w:rsidRPr="00A916F6">
        <w:rPr>
          <w:rStyle w:val="normaltextrun"/>
          <w:rFonts w:ascii="Arial" w:hAnsi="Arial" w:cs="Arial"/>
          <w:lang w:val="mn-MN"/>
        </w:rPr>
        <w:t xml:space="preserve"> онд хэрэгжүүлэхээр төлөвлөсөн нийт худалдан авах ажиллагааны </w:t>
      </w:r>
      <w:r w:rsidR="00C608BF" w:rsidRPr="00A916F6">
        <w:rPr>
          <w:rStyle w:val="normaltextrun"/>
          <w:rFonts w:ascii="Arial" w:hAnsi="Arial" w:cs="Arial"/>
          <w:lang w:val="mn-MN"/>
        </w:rPr>
        <w:t>20</w:t>
      </w:r>
      <w:r w:rsidRPr="00A916F6">
        <w:rPr>
          <w:rStyle w:val="normaltextrun"/>
          <w:rFonts w:ascii="Arial" w:hAnsi="Arial" w:cs="Arial"/>
          <w:lang w:val="mn-MN"/>
        </w:rPr>
        <w:t xml:space="preserve"> хувь буюу 5,210 төсөл</w:t>
      </w:r>
      <w:r w:rsidR="0042320A" w:rsidRPr="00A916F6">
        <w:rPr>
          <w:rStyle w:val="normaltextrun"/>
          <w:rFonts w:ascii="Arial" w:hAnsi="Arial" w:cs="Arial"/>
          <w:lang w:val="mn-MN"/>
        </w:rPr>
        <w:t>,</w:t>
      </w:r>
      <w:r w:rsidRPr="00A916F6">
        <w:rPr>
          <w:rStyle w:val="normaltextrun"/>
          <w:rFonts w:ascii="Arial" w:hAnsi="Arial" w:cs="Arial"/>
          <w:lang w:val="mn-MN"/>
        </w:rPr>
        <w:t xml:space="preserve"> арга хэмжээний худалдан авах ажиллагааг зохион байгуулаагүй, нийт төлөвлөсөн худалдан авах ажиллагааны 9,696 буюу 77 хувь нь төлөвлөсөн хугацаандаа эхлээгүй байгаа нь худалдан авах ажиллагааны төлөвлөлт бодитой бус, төлөвлөгөөнд заасан хугацааг мөрдөж ажиллаагүй, тухайн онд хэрэгжихгүй төсөл, арга хэмжээг олноор төлөвлөж байгаа нь худалдан авах ажиллагаа хэрэгжүүлэхэд хугацаа алдах, төлөвлөлт, гүйцэтгэл зөрөх үндсэн шалтгаан болж байна; </w:t>
      </w:r>
      <w:r w:rsidRPr="00A916F6">
        <w:rPr>
          <w:rStyle w:val="eop"/>
          <w:rFonts w:ascii="Arial" w:hAnsi="Arial" w:cs="Arial"/>
          <w:lang w:val="mn-MN"/>
        </w:rPr>
        <w:t> </w:t>
      </w:r>
    </w:p>
    <w:p w14:paraId="310E4F8E" w14:textId="77777777" w:rsidR="00743177" w:rsidRPr="00A916F6" w:rsidRDefault="00743177" w:rsidP="00743177">
      <w:pPr>
        <w:pStyle w:val="paragraph"/>
        <w:spacing w:before="0" w:beforeAutospacing="0" w:after="0" w:afterAutospacing="0"/>
        <w:jc w:val="both"/>
        <w:textAlignment w:val="baseline"/>
        <w:rPr>
          <w:rFonts w:ascii="Segoe UI" w:hAnsi="Segoe UI" w:cs="Segoe UI"/>
          <w:sz w:val="18"/>
          <w:szCs w:val="18"/>
          <w:lang w:val="mn-MN"/>
        </w:rPr>
      </w:pPr>
      <w:r w:rsidRPr="00A916F6">
        <w:rPr>
          <w:rStyle w:val="normaltextrun"/>
          <w:rFonts w:ascii="Arial" w:hAnsi="Arial" w:cs="Arial"/>
          <w:lang w:val="mn-MN"/>
        </w:rPr>
        <w:t> </w:t>
      </w:r>
      <w:r w:rsidRPr="00A916F6">
        <w:rPr>
          <w:rStyle w:val="eop"/>
          <w:rFonts w:ascii="Arial" w:hAnsi="Arial" w:cs="Arial"/>
          <w:lang w:val="mn-MN"/>
        </w:rPr>
        <w:t> </w:t>
      </w:r>
    </w:p>
    <w:p w14:paraId="0D0ED9C0" w14:textId="645B7EE5" w:rsidR="00743177" w:rsidRPr="00A916F6" w:rsidRDefault="00743177" w:rsidP="00743177">
      <w:pPr>
        <w:pStyle w:val="paragraph"/>
        <w:spacing w:before="0" w:beforeAutospacing="0" w:after="0" w:afterAutospacing="0"/>
        <w:ind w:firstLine="720"/>
        <w:jc w:val="both"/>
        <w:textAlignment w:val="baseline"/>
        <w:rPr>
          <w:rFonts w:ascii="Segoe UI" w:hAnsi="Segoe UI" w:cs="Segoe UI"/>
          <w:sz w:val="18"/>
          <w:szCs w:val="18"/>
          <w:lang w:val="mn-MN"/>
        </w:rPr>
      </w:pPr>
      <w:r w:rsidRPr="00A916F6">
        <w:rPr>
          <w:rStyle w:val="normaltextrun"/>
          <w:rFonts w:ascii="Arial" w:hAnsi="Arial" w:cs="Arial"/>
          <w:lang w:val="mn-MN"/>
        </w:rPr>
        <w:t xml:space="preserve">2. </w:t>
      </w:r>
      <w:r w:rsidR="00CD0C8A" w:rsidRPr="00A916F6">
        <w:rPr>
          <w:rStyle w:val="normaltextrun"/>
          <w:rFonts w:ascii="Arial" w:hAnsi="Arial" w:cs="Arial"/>
          <w:lang w:val="mn-MN"/>
        </w:rPr>
        <w:t>Ц</w:t>
      </w:r>
      <w:r w:rsidRPr="00A916F6">
        <w:rPr>
          <w:rStyle w:val="normaltextrun"/>
          <w:rFonts w:ascii="Arial" w:hAnsi="Arial" w:cs="Arial"/>
          <w:lang w:val="mn-MN"/>
        </w:rPr>
        <w:t xml:space="preserve">ахим системд 2022 онд 24,573 тендер шалгаруулалтын урилгыг нийтэлснээс </w:t>
      </w:r>
      <w:r w:rsidRPr="00A916F6">
        <w:rPr>
          <w:rFonts w:ascii="Arial" w:hAnsi="Arial" w:cs="Arial"/>
          <w:color w:val="000000"/>
          <w:lang w:val="mn-MN"/>
        </w:rPr>
        <w:t xml:space="preserve">23,457 </w:t>
      </w:r>
      <w:r w:rsidRPr="00A916F6">
        <w:rPr>
          <w:rStyle w:val="normaltextrun"/>
          <w:rFonts w:ascii="Arial" w:hAnsi="Arial" w:cs="Arial"/>
          <w:lang w:val="mn-MN"/>
        </w:rPr>
        <w:t xml:space="preserve">тендер шалгаруулалтын үр дүн нийтэлсэн ба </w:t>
      </w:r>
      <w:r w:rsidR="00CD0C8A" w:rsidRPr="00A916F6">
        <w:rPr>
          <w:rStyle w:val="normaltextrun"/>
          <w:rFonts w:ascii="Arial" w:hAnsi="Arial" w:cs="Arial"/>
          <w:lang w:val="mn-MN"/>
        </w:rPr>
        <w:t xml:space="preserve">2005 оны </w:t>
      </w:r>
      <w:r w:rsidR="00CD0C8A" w:rsidRPr="00A916F6">
        <w:rPr>
          <w:rFonts w:ascii="Arial" w:eastAsia="Arial" w:hAnsi="Arial" w:cs="Arial"/>
          <w:lang w:val="mn-MN"/>
        </w:rPr>
        <w:t xml:space="preserve">Төрийн болон орон нутгийн өмчийн хөрөнгөөр бараа, ажил, үйлчилгээ худалдан авах тухай </w:t>
      </w:r>
      <w:r w:rsidRPr="00A916F6">
        <w:rPr>
          <w:rStyle w:val="normaltextrun"/>
          <w:rFonts w:ascii="Arial" w:hAnsi="Arial" w:cs="Arial"/>
          <w:lang w:val="mn-MN"/>
        </w:rPr>
        <w:t>хуулийн 21 дүгээр зүйлийн 21.4 дэх хэсгийг зөрчиж тендер шалгаруулалтын үр дүнг олон нийтэд нийтлэхгүй байх, хугацаа хоцроох буюу жилийн төгсгөлд мэдээлж байна; </w:t>
      </w:r>
      <w:r w:rsidRPr="00A916F6">
        <w:rPr>
          <w:rStyle w:val="eop"/>
          <w:rFonts w:ascii="Arial" w:hAnsi="Arial" w:cs="Arial"/>
          <w:lang w:val="mn-MN"/>
        </w:rPr>
        <w:t> </w:t>
      </w:r>
    </w:p>
    <w:p w14:paraId="0DC44217" w14:textId="77777777" w:rsidR="00743177" w:rsidRPr="00A916F6" w:rsidRDefault="00743177" w:rsidP="00743177">
      <w:pPr>
        <w:pStyle w:val="paragraph"/>
        <w:spacing w:before="0" w:beforeAutospacing="0" w:after="0" w:afterAutospacing="0"/>
        <w:jc w:val="both"/>
        <w:textAlignment w:val="baseline"/>
        <w:rPr>
          <w:rFonts w:ascii="Segoe UI" w:hAnsi="Segoe UI" w:cs="Segoe UI"/>
          <w:sz w:val="18"/>
          <w:szCs w:val="18"/>
          <w:lang w:val="mn-MN"/>
        </w:rPr>
      </w:pPr>
      <w:r w:rsidRPr="00A916F6">
        <w:rPr>
          <w:rStyle w:val="normaltextrun"/>
          <w:rFonts w:ascii="Arial" w:hAnsi="Arial" w:cs="Arial"/>
          <w:lang w:val="mn-MN"/>
        </w:rPr>
        <w:t> </w:t>
      </w:r>
      <w:r w:rsidRPr="00A916F6">
        <w:rPr>
          <w:rStyle w:val="eop"/>
          <w:rFonts w:ascii="Arial" w:hAnsi="Arial" w:cs="Arial"/>
          <w:lang w:val="mn-MN"/>
        </w:rPr>
        <w:t> </w:t>
      </w:r>
    </w:p>
    <w:p w14:paraId="1F4CC2D9" w14:textId="2520124D" w:rsidR="00743177" w:rsidRPr="00A916F6" w:rsidRDefault="00743177" w:rsidP="612D71B8">
      <w:pPr>
        <w:pStyle w:val="paragraph"/>
        <w:spacing w:before="0" w:beforeAutospacing="0" w:after="0" w:afterAutospacing="0"/>
        <w:ind w:firstLine="720"/>
        <w:jc w:val="both"/>
        <w:rPr>
          <w:rStyle w:val="normaltextrun"/>
          <w:rFonts w:ascii="Arial" w:hAnsi="Arial" w:cs="Arial"/>
          <w:lang w:val="mn-MN"/>
        </w:rPr>
      </w:pPr>
      <w:r w:rsidRPr="00A916F6">
        <w:rPr>
          <w:rStyle w:val="normaltextrun"/>
          <w:rFonts w:ascii="Arial" w:hAnsi="Arial" w:cs="Arial"/>
          <w:lang w:val="mn-MN"/>
        </w:rPr>
        <w:t>3.</w:t>
      </w:r>
      <w:r w:rsidR="2D47760D" w:rsidRPr="00A916F6">
        <w:rPr>
          <w:rStyle w:val="normaltextrun"/>
          <w:rFonts w:ascii="Arial" w:hAnsi="Arial" w:cs="Arial"/>
          <w:lang w:val="mn-MN"/>
        </w:rPr>
        <w:t xml:space="preserve"> Шууд худалдан ав</w:t>
      </w:r>
      <w:r w:rsidR="00CD0C8A" w:rsidRPr="00A916F6">
        <w:rPr>
          <w:rStyle w:val="normaltextrun"/>
          <w:rFonts w:ascii="Arial" w:hAnsi="Arial" w:cs="Arial"/>
          <w:lang w:val="mn-MN"/>
        </w:rPr>
        <w:t>ч</w:t>
      </w:r>
      <w:r w:rsidR="77D6FFA8" w:rsidRPr="00A916F6">
        <w:rPr>
          <w:rStyle w:val="normaltextrun"/>
          <w:rFonts w:ascii="Arial" w:hAnsi="Arial" w:cs="Arial"/>
          <w:lang w:val="mn-MN"/>
        </w:rPr>
        <w:t xml:space="preserve"> болох төсөвт өртгийн дээд хязгаарыг</w:t>
      </w:r>
      <w:r w:rsidR="2D47760D" w:rsidRPr="00A916F6">
        <w:rPr>
          <w:rStyle w:val="normaltextrun"/>
          <w:rFonts w:ascii="Arial" w:hAnsi="Arial" w:cs="Arial"/>
          <w:lang w:val="mn-MN"/>
        </w:rPr>
        <w:t xml:space="preserve"> </w:t>
      </w:r>
      <w:r w:rsidR="66C184C8" w:rsidRPr="00A916F6">
        <w:rPr>
          <w:rStyle w:val="normaltextrun"/>
          <w:rFonts w:ascii="Arial" w:hAnsi="Arial" w:cs="Arial"/>
          <w:lang w:val="mn-MN"/>
        </w:rPr>
        <w:t xml:space="preserve">10.0 сая төгрөг байсныг </w:t>
      </w:r>
      <w:r w:rsidR="2D47760D" w:rsidRPr="00A916F6">
        <w:rPr>
          <w:rStyle w:val="normaltextrun"/>
          <w:rFonts w:ascii="Arial" w:hAnsi="Arial" w:cs="Arial"/>
          <w:lang w:val="mn-MN"/>
        </w:rPr>
        <w:t>20.0</w:t>
      </w:r>
      <w:r w:rsidR="4BE82289" w:rsidRPr="00A916F6">
        <w:rPr>
          <w:rStyle w:val="normaltextrun"/>
          <w:rFonts w:ascii="Arial" w:hAnsi="Arial" w:cs="Arial"/>
          <w:lang w:val="mn-MN"/>
        </w:rPr>
        <w:t xml:space="preserve"> сая төгрөг гэж</w:t>
      </w:r>
      <w:r w:rsidR="3E9599B8" w:rsidRPr="00A916F6">
        <w:rPr>
          <w:rStyle w:val="normaltextrun"/>
          <w:rFonts w:ascii="Arial" w:hAnsi="Arial" w:cs="Arial"/>
          <w:lang w:val="mn-MN"/>
        </w:rPr>
        <w:t xml:space="preserve"> 2021 онд</w:t>
      </w:r>
      <w:r w:rsidR="4BE82289" w:rsidRPr="00A916F6">
        <w:rPr>
          <w:rStyle w:val="normaltextrun"/>
          <w:rFonts w:ascii="Arial" w:hAnsi="Arial" w:cs="Arial"/>
          <w:lang w:val="mn-MN"/>
        </w:rPr>
        <w:t xml:space="preserve"> тогтоосон бөгөөд сүүлийн жилүүдэд захиалагч нар төсөв ба</w:t>
      </w:r>
      <w:r w:rsidR="263C74D9" w:rsidRPr="00A916F6">
        <w:rPr>
          <w:rStyle w:val="normaltextrun"/>
          <w:rFonts w:ascii="Arial" w:hAnsi="Arial" w:cs="Arial"/>
          <w:lang w:val="mn-MN"/>
        </w:rPr>
        <w:t xml:space="preserve">тлахдаа </w:t>
      </w:r>
      <w:r w:rsidR="64DA29AC" w:rsidRPr="00A916F6">
        <w:rPr>
          <w:rStyle w:val="normaltextrun"/>
          <w:rFonts w:ascii="Arial" w:hAnsi="Arial" w:cs="Arial"/>
          <w:lang w:val="mn-MN"/>
        </w:rPr>
        <w:t>шууд худалдан авалтын босго үнэд</w:t>
      </w:r>
      <w:r w:rsidR="263C74D9" w:rsidRPr="00A916F6">
        <w:rPr>
          <w:rStyle w:val="normaltextrun"/>
          <w:rFonts w:ascii="Arial" w:hAnsi="Arial" w:cs="Arial"/>
          <w:lang w:val="mn-MN"/>
        </w:rPr>
        <w:t xml:space="preserve"> </w:t>
      </w:r>
      <w:r w:rsidR="74741F70" w:rsidRPr="00A916F6">
        <w:rPr>
          <w:rStyle w:val="normaltextrun"/>
          <w:rFonts w:ascii="Arial" w:hAnsi="Arial" w:cs="Arial"/>
          <w:lang w:val="mn-MN"/>
        </w:rPr>
        <w:t xml:space="preserve">багтаан </w:t>
      </w:r>
      <w:r w:rsidR="263C74D9" w:rsidRPr="00A916F6">
        <w:rPr>
          <w:rStyle w:val="normaltextrun"/>
          <w:rFonts w:ascii="Arial" w:hAnsi="Arial" w:cs="Arial"/>
          <w:lang w:val="mn-MN"/>
        </w:rPr>
        <w:t>жижиглэн баталж б</w:t>
      </w:r>
      <w:r w:rsidR="008EA84F" w:rsidRPr="00A916F6">
        <w:rPr>
          <w:rStyle w:val="normaltextrun"/>
          <w:rFonts w:ascii="Arial" w:hAnsi="Arial" w:cs="Arial"/>
          <w:lang w:val="mn-MN"/>
        </w:rPr>
        <w:t>айгаагаас шууд худалдан авалтын тоо хэмжээ, төсөвт өртөг жилээс жилд өсөж бай</w:t>
      </w:r>
      <w:r w:rsidR="6FED5DB3" w:rsidRPr="00A916F6">
        <w:rPr>
          <w:rStyle w:val="normaltextrun"/>
          <w:rFonts w:ascii="Arial" w:hAnsi="Arial" w:cs="Arial"/>
          <w:lang w:val="mn-MN"/>
        </w:rPr>
        <w:t>гаа</w:t>
      </w:r>
      <w:r w:rsidR="263CCAF0" w:rsidRPr="00A916F6">
        <w:rPr>
          <w:rStyle w:val="normaltextrun"/>
          <w:rFonts w:ascii="Arial" w:hAnsi="Arial" w:cs="Arial"/>
          <w:lang w:val="mn-MN"/>
        </w:rPr>
        <w:t xml:space="preserve"> </w:t>
      </w:r>
      <w:r w:rsidR="17908AE4" w:rsidRPr="00A916F6">
        <w:rPr>
          <w:rStyle w:val="normaltextrun"/>
          <w:rFonts w:ascii="Arial" w:hAnsi="Arial" w:cs="Arial"/>
          <w:lang w:val="mn-MN"/>
        </w:rPr>
        <w:t>тул</w:t>
      </w:r>
      <w:r w:rsidR="1707CBF6" w:rsidRPr="00A916F6">
        <w:rPr>
          <w:rStyle w:val="normaltextrun"/>
          <w:rFonts w:ascii="Arial" w:hAnsi="Arial" w:cs="Arial"/>
          <w:lang w:val="mn-MN"/>
        </w:rPr>
        <w:t xml:space="preserve"> тухайн төсөл</w:t>
      </w:r>
      <w:r w:rsidR="00CD0C8A" w:rsidRPr="00A916F6">
        <w:rPr>
          <w:rStyle w:val="normaltextrun"/>
          <w:rFonts w:ascii="Arial" w:hAnsi="Arial" w:cs="Arial"/>
          <w:lang w:val="mn-MN"/>
        </w:rPr>
        <w:t>,</w:t>
      </w:r>
      <w:r w:rsidR="1707CBF6" w:rsidRPr="00A916F6">
        <w:rPr>
          <w:rStyle w:val="normaltextrun"/>
          <w:rFonts w:ascii="Arial" w:hAnsi="Arial" w:cs="Arial"/>
          <w:lang w:val="mn-MN"/>
        </w:rPr>
        <w:t xml:space="preserve"> арга хэмжээний үр ашиг</w:t>
      </w:r>
      <w:r w:rsidR="1FAADF62" w:rsidRPr="00A916F6">
        <w:rPr>
          <w:rStyle w:val="normaltextrun"/>
          <w:rFonts w:ascii="Arial" w:hAnsi="Arial" w:cs="Arial"/>
          <w:lang w:val="mn-MN"/>
        </w:rPr>
        <w:t xml:space="preserve">т илүү </w:t>
      </w:r>
      <w:r w:rsidR="263CCAF0" w:rsidRPr="00A916F6">
        <w:rPr>
          <w:rStyle w:val="normaltextrun"/>
          <w:rFonts w:ascii="Arial" w:hAnsi="Arial" w:cs="Arial"/>
          <w:lang w:val="mn-MN"/>
        </w:rPr>
        <w:t xml:space="preserve"> анхаара</w:t>
      </w:r>
      <w:r w:rsidR="52DB06FD" w:rsidRPr="00A916F6">
        <w:rPr>
          <w:rStyle w:val="normaltextrun"/>
          <w:rFonts w:ascii="Arial" w:hAnsi="Arial" w:cs="Arial"/>
          <w:lang w:val="mn-MN"/>
        </w:rPr>
        <w:t>л хандуулах</w:t>
      </w:r>
      <w:r w:rsidR="008EA84F" w:rsidRPr="00A916F6">
        <w:rPr>
          <w:rStyle w:val="normaltextrun"/>
          <w:rFonts w:ascii="Arial" w:hAnsi="Arial" w:cs="Arial"/>
          <w:lang w:val="mn-MN"/>
        </w:rPr>
        <w:t>;</w:t>
      </w:r>
      <w:r w:rsidR="263C74D9" w:rsidRPr="00A916F6">
        <w:rPr>
          <w:rStyle w:val="normaltextrun"/>
          <w:rFonts w:ascii="Arial" w:hAnsi="Arial" w:cs="Arial"/>
          <w:lang w:val="mn-MN"/>
        </w:rPr>
        <w:t xml:space="preserve"> </w:t>
      </w:r>
    </w:p>
    <w:p w14:paraId="15E13D1F" w14:textId="23CF0019" w:rsidR="612D71B8" w:rsidRPr="00A916F6" w:rsidRDefault="612D71B8" w:rsidP="612D71B8">
      <w:pPr>
        <w:pStyle w:val="paragraph"/>
        <w:spacing w:before="0" w:beforeAutospacing="0" w:after="0" w:afterAutospacing="0"/>
        <w:ind w:firstLine="720"/>
        <w:jc w:val="both"/>
        <w:rPr>
          <w:rStyle w:val="normaltextrun"/>
          <w:rFonts w:ascii="Arial" w:hAnsi="Arial" w:cs="Arial"/>
          <w:lang w:val="mn-MN"/>
        </w:rPr>
      </w:pPr>
    </w:p>
    <w:p w14:paraId="13A351E3" w14:textId="5A6AD828" w:rsidR="00743177" w:rsidRPr="00A916F6" w:rsidRDefault="00743177" w:rsidP="00743177">
      <w:pPr>
        <w:pStyle w:val="paragraph"/>
        <w:spacing w:before="0" w:beforeAutospacing="0" w:after="0" w:afterAutospacing="0"/>
        <w:ind w:firstLine="720"/>
        <w:jc w:val="both"/>
        <w:textAlignment w:val="baseline"/>
        <w:rPr>
          <w:rStyle w:val="normaltextrun"/>
          <w:rFonts w:ascii="Arial" w:hAnsi="Arial" w:cs="Arial"/>
          <w:lang w:val="mn-MN"/>
        </w:rPr>
      </w:pPr>
      <w:r w:rsidRPr="00A916F6">
        <w:rPr>
          <w:rStyle w:val="normaltextrun"/>
          <w:rFonts w:ascii="Arial" w:hAnsi="Arial" w:cs="Arial"/>
          <w:lang w:val="mn-MN"/>
        </w:rPr>
        <w:t xml:space="preserve">4.Сангийн яаманд ирсэн гомдлын дийлэнх буюу </w:t>
      </w:r>
      <w:r w:rsidR="71D62526" w:rsidRPr="00A916F6">
        <w:rPr>
          <w:rStyle w:val="normaltextrun"/>
          <w:rFonts w:ascii="Arial" w:hAnsi="Arial" w:cs="Arial"/>
          <w:lang w:val="mn-MN"/>
        </w:rPr>
        <w:t>74</w:t>
      </w:r>
      <w:r w:rsidRPr="00A916F6">
        <w:rPr>
          <w:rStyle w:val="normaltextrun"/>
          <w:rFonts w:ascii="Arial" w:hAnsi="Arial" w:cs="Arial"/>
          <w:lang w:val="mn-MN"/>
        </w:rPr>
        <w:t xml:space="preserve"> хувь нь захиалагч хууль зөрчсөн шийдвэр гаргасан гэсэн хариу гарч байгаагаас дүгнэхэд үнэлгээний хороо тендер шалгаруулалтын үнэлгээг хийхдээ хууль, журмыг зөрчсөн, үндэслэлгүй </w:t>
      </w:r>
      <w:r w:rsidR="00D846EA" w:rsidRPr="00A916F6">
        <w:rPr>
          <w:rStyle w:val="normaltextrun"/>
          <w:rFonts w:ascii="Arial" w:hAnsi="Arial" w:cs="Arial"/>
          <w:lang w:val="mn-MN"/>
        </w:rPr>
        <w:t xml:space="preserve">зөвлөмж </w:t>
      </w:r>
      <w:r w:rsidRPr="00A916F6">
        <w:rPr>
          <w:rStyle w:val="normaltextrun"/>
          <w:rFonts w:ascii="Arial" w:hAnsi="Arial" w:cs="Arial"/>
          <w:lang w:val="mn-MN"/>
        </w:rPr>
        <w:t xml:space="preserve">гаргах, түүнд захиалагчийн зүгээс хяналт тавихгүй байгаа нь захиалагч </w:t>
      </w:r>
      <w:r w:rsidR="00273633" w:rsidRPr="00A916F6">
        <w:rPr>
          <w:rStyle w:val="normaltextrun"/>
          <w:rFonts w:ascii="Arial" w:hAnsi="Arial" w:cs="Arial"/>
          <w:lang w:val="mn-MN"/>
        </w:rPr>
        <w:t xml:space="preserve">2005 оны </w:t>
      </w:r>
      <w:r w:rsidR="00273633" w:rsidRPr="00A916F6">
        <w:rPr>
          <w:rFonts w:ascii="Arial" w:eastAsia="Arial" w:hAnsi="Arial" w:cs="Arial"/>
          <w:lang w:val="mn-MN"/>
        </w:rPr>
        <w:t xml:space="preserve">Төрийн болон орон нутгийн өмчийн хөрөнгөөр бараа, ажил, үйлчилгээ худалдан авах тухай </w:t>
      </w:r>
      <w:r w:rsidRPr="00A916F6">
        <w:rPr>
          <w:rStyle w:val="normaltextrun"/>
          <w:rFonts w:ascii="Arial" w:hAnsi="Arial" w:cs="Arial"/>
          <w:lang w:val="mn-MN"/>
        </w:rPr>
        <w:t>хуулийн 46 дугаар зүйлийн 46.1.2 дахь заалтын биелэлт хангалтгүй;</w:t>
      </w:r>
    </w:p>
    <w:p w14:paraId="7B893845" w14:textId="77777777" w:rsidR="00743177" w:rsidRPr="00A916F6" w:rsidRDefault="00743177" w:rsidP="00743177">
      <w:pPr>
        <w:pStyle w:val="paragraph"/>
        <w:spacing w:before="0" w:beforeAutospacing="0" w:after="0" w:afterAutospacing="0"/>
        <w:ind w:firstLine="720"/>
        <w:jc w:val="both"/>
        <w:textAlignment w:val="baseline"/>
        <w:rPr>
          <w:rStyle w:val="normaltextrun"/>
          <w:rFonts w:ascii="Arial" w:hAnsi="Arial" w:cs="Arial"/>
          <w:lang w:val="mn-MN"/>
        </w:rPr>
      </w:pPr>
    </w:p>
    <w:p w14:paraId="5A40A1DB" w14:textId="0178F0FB" w:rsidR="00743177" w:rsidRPr="00A916F6" w:rsidRDefault="00743177" w:rsidP="00743177">
      <w:pPr>
        <w:pStyle w:val="paragraph"/>
        <w:spacing w:before="0" w:beforeAutospacing="0" w:after="0" w:afterAutospacing="0"/>
        <w:ind w:firstLine="720"/>
        <w:jc w:val="both"/>
        <w:textAlignment w:val="baseline"/>
        <w:rPr>
          <w:rFonts w:ascii="Segoe UI" w:hAnsi="Segoe UI" w:cs="Segoe UI"/>
          <w:sz w:val="18"/>
          <w:szCs w:val="18"/>
          <w:lang w:val="mn-MN"/>
        </w:rPr>
      </w:pPr>
      <w:r w:rsidRPr="00A916F6">
        <w:rPr>
          <w:rStyle w:val="normaltextrun"/>
          <w:rFonts w:ascii="Arial" w:hAnsi="Arial" w:cs="Arial"/>
          <w:lang w:val="mn-MN"/>
        </w:rPr>
        <w:t xml:space="preserve">5.Улирлын чанартай төсөл, арга хэмжээний худалдан авах ажиллагааг төлөвлөгөөнд заасан хугацаандаа зохион байгуулахгүй байгаа нийтлэг зөрчил нь </w:t>
      </w:r>
      <w:r w:rsidR="00273633" w:rsidRPr="00A916F6">
        <w:rPr>
          <w:rStyle w:val="normaltextrun"/>
          <w:rFonts w:ascii="Arial" w:hAnsi="Arial" w:cs="Arial"/>
          <w:lang w:val="mn-MN"/>
        </w:rPr>
        <w:t xml:space="preserve">2005 оны </w:t>
      </w:r>
      <w:r w:rsidR="00273633" w:rsidRPr="00A916F6">
        <w:rPr>
          <w:rFonts w:ascii="Arial" w:eastAsia="Arial" w:hAnsi="Arial" w:cs="Arial"/>
          <w:lang w:val="mn-MN"/>
        </w:rPr>
        <w:t xml:space="preserve">Төрийн болон орон нутгийн өмчийн хөрөнгөөр бараа, ажил, үйлчилгээ худалдан авах тухай </w:t>
      </w:r>
      <w:r w:rsidRPr="00A916F6">
        <w:rPr>
          <w:rStyle w:val="normaltextrun"/>
          <w:rFonts w:ascii="Arial" w:hAnsi="Arial" w:cs="Arial"/>
          <w:lang w:val="mn-MN"/>
        </w:rPr>
        <w:t>хуулийн 46 дугаар зүйлийн 46.1.8 дахь заалттай нийцэхгүй байгааг анхаарч ажиллах шаардлагатай байна. </w:t>
      </w:r>
      <w:r w:rsidRPr="00A916F6">
        <w:rPr>
          <w:rStyle w:val="eop"/>
          <w:rFonts w:ascii="Arial" w:hAnsi="Arial" w:cs="Arial"/>
          <w:lang w:val="mn-MN"/>
        </w:rPr>
        <w:t> </w:t>
      </w:r>
    </w:p>
    <w:p w14:paraId="4E5E55F9" w14:textId="3A82DEF3" w:rsidR="1BBCC4F4" w:rsidRPr="00A916F6" w:rsidRDefault="1BBCC4F4" w:rsidP="1BBCC4F4">
      <w:pPr>
        <w:pStyle w:val="paragraph"/>
        <w:spacing w:before="0" w:beforeAutospacing="0" w:after="0" w:afterAutospacing="0"/>
        <w:ind w:firstLine="720"/>
        <w:jc w:val="both"/>
        <w:rPr>
          <w:rStyle w:val="eop"/>
          <w:rFonts w:ascii="Arial" w:hAnsi="Arial" w:cs="Arial"/>
          <w:lang w:val="mn-MN"/>
        </w:rPr>
      </w:pPr>
    </w:p>
    <w:p w14:paraId="7C8E32E2" w14:textId="77777777" w:rsidR="00743177" w:rsidRPr="00A916F6" w:rsidRDefault="00743177" w:rsidP="00743177">
      <w:pPr>
        <w:pStyle w:val="paragraph"/>
        <w:spacing w:before="0" w:beforeAutospacing="0" w:after="0" w:afterAutospacing="0"/>
        <w:jc w:val="both"/>
        <w:textAlignment w:val="baseline"/>
        <w:rPr>
          <w:rFonts w:ascii="Segoe UI" w:hAnsi="Segoe UI" w:cs="Segoe UI"/>
          <w:sz w:val="18"/>
          <w:szCs w:val="18"/>
          <w:lang w:val="mn-MN"/>
        </w:rPr>
      </w:pPr>
      <w:r w:rsidRPr="00A916F6">
        <w:rPr>
          <w:rStyle w:val="normaltextrun"/>
          <w:rFonts w:ascii="Arial" w:hAnsi="Arial" w:cs="Arial"/>
          <w:lang w:val="mn-MN"/>
        </w:rPr>
        <w:t> </w:t>
      </w:r>
      <w:r w:rsidRPr="00A916F6">
        <w:rPr>
          <w:rStyle w:val="eop"/>
          <w:rFonts w:ascii="Arial" w:hAnsi="Arial" w:cs="Arial"/>
          <w:lang w:val="mn-MN"/>
        </w:rPr>
        <w:t> </w:t>
      </w:r>
    </w:p>
    <w:p w14:paraId="5A6B558A" w14:textId="7E0864E0" w:rsidR="00B43C80" w:rsidRPr="00A916F6" w:rsidRDefault="00743177" w:rsidP="005B3E4A">
      <w:pPr>
        <w:spacing w:after="0" w:line="240" w:lineRule="auto"/>
        <w:jc w:val="center"/>
        <w:textAlignment w:val="baseline"/>
        <w:rPr>
          <w:rStyle w:val="normaltextrun"/>
          <w:rFonts w:ascii="Arial" w:eastAsia="Times New Roman" w:hAnsi="Arial" w:cs="Arial"/>
          <w:b/>
          <w:bCs/>
          <w:sz w:val="24"/>
          <w:szCs w:val="24"/>
          <w:lang w:val="mn-MN"/>
          <w14:ligatures w14:val="none"/>
        </w:rPr>
      </w:pPr>
      <w:r w:rsidRPr="00A916F6">
        <w:rPr>
          <w:rStyle w:val="normaltextrun"/>
          <w:rFonts w:ascii="Arial" w:hAnsi="Arial" w:cs="Arial"/>
          <w:color w:val="000000"/>
          <w:shd w:val="clear" w:color="auto" w:fill="FFFFFF"/>
          <w:lang w:val="mn-MN"/>
        </w:rPr>
        <w:t>--o0o--</w:t>
      </w:r>
    </w:p>
    <w:sectPr w:rsidR="00B43C80" w:rsidRPr="00A916F6" w:rsidSect="0082175F">
      <w:pgSz w:w="11906" w:h="16838" w:code="9"/>
      <w:pgMar w:top="1134" w:right="926" w:bottom="1134"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C5367"/>
    <w:multiLevelType w:val="hybridMultilevel"/>
    <w:tmpl w:val="FD5EB0F2"/>
    <w:lvl w:ilvl="0" w:tplc="04500001">
      <w:start w:val="1"/>
      <w:numFmt w:val="bullet"/>
      <w:lvlText w:val=""/>
      <w:lvlJc w:val="left"/>
      <w:pPr>
        <w:ind w:left="1080" w:hanging="360"/>
      </w:pPr>
      <w:rPr>
        <w:rFonts w:ascii="Symbol" w:hAnsi="Symbol"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1" w15:restartNumberingAfterBreak="0">
    <w:nsid w:val="55B8342F"/>
    <w:multiLevelType w:val="hybridMultilevel"/>
    <w:tmpl w:val="7BF25D18"/>
    <w:lvl w:ilvl="0" w:tplc="04500001">
      <w:start w:val="1"/>
      <w:numFmt w:val="bullet"/>
      <w:lvlText w:val=""/>
      <w:lvlJc w:val="left"/>
      <w:pPr>
        <w:ind w:left="1080" w:hanging="360"/>
      </w:pPr>
      <w:rPr>
        <w:rFonts w:ascii="Symbol" w:hAnsi="Symbol"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num w:numId="1" w16cid:durableId="651981008">
    <w:abstractNumId w:val="0"/>
  </w:num>
  <w:num w:numId="2" w16cid:durableId="1558928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13"/>
    <w:rsid w:val="00003C40"/>
    <w:rsid w:val="0000648A"/>
    <w:rsid w:val="0001045B"/>
    <w:rsid w:val="000115A7"/>
    <w:rsid w:val="00012C50"/>
    <w:rsid w:val="00013DB2"/>
    <w:rsid w:val="00015C4D"/>
    <w:rsid w:val="00016577"/>
    <w:rsid w:val="00017BAA"/>
    <w:rsid w:val="0002302E"/>
    <w:rsid w:val="00026427"/>
    <w:rsid w:val="000278B0"/>
    <w:rsid w:val="00035618"/>
    <w:rsid w:val="000364AC"/>
    <w:rsid w:val="000379F4"/>
    <w:rsid w:val="00050F98"/>
    <w:rsid w:val="00051D07"/>
    <w:rsid w:val="00054B28"/>
    <w:rsid w:val="0005661C"/>
    <w:rsid w:val="00064D06"/>
    <w:rsid w:val="00067D6F"/>
    <w:rsid w:val="00073FF2"/>
    <w:rsid w:val="00096CC2"/>
    <w:rsid w:val="000976C5"/>
    <w:rsid w:val="000A2AFD"/>
    <w:rsid w:val="000A48F5"/>
    <w:rsid w:val="000A5FB3"/>
    <w:rsid w:val="000B5AE8"/>
    <w:rsid w:val="000B5B0B"/>
    <w:rsid w:val="000B722C"/>
    <w:rsid w:val="000C3959"/>
    <w:rsid w:val="000C3FF2"/>
    <w:rsid w:val="000C47DB"/>
    <w:rsid w:val="000D2277"/>
    <w:rsid w:val="000D6625"/>
    <w:rsid w:val="00101D2E"/>
    <w:rsid w:val="001077EE"/>
    <w:rsid w:val="00114501"/>
    <w:rsid w:val="00132281"/>
    <w:rsid w:val="00136FAD"/>
    <w:rsid w:val="00143000"/>
    <w:rsid w:val="0014572A"/>
    <w:rsid w:val="0014574C"/>
    <w:rsid w:val="0014575F"/>
    <w:rsid w:val="00146B22"/>
    <w:rsid w:val="001501BF"/>
    <w:rsid w:val="001571EE"/>
    <w:rsid w:val="001646BA"/>
    <w:rsid w:val="001664E8"/>
    <w:rsid w:val="00170101"/>
    <w:rsid w:val="00180ACF"/>
    <w:rsid w:val="0018133E"/>
    <w:rsid w:val="00184442"/>
    <w:rsid w:val="0018677D"/>
    <w:rsid w:val="00186C21"/>
    <w:rsid w:val="001904BE"/>
    <w:rsid w:val="001936C7"/>
    <w:rsid w:val="001B053E"/>
    <w:rsid w:val="001C3BCD"/>
    <w:rsid w:val="001D69D7"/>
    <w:rsid w:val="001E0BC5"/>
    <w:rsid w:val="001F04E1"/>
    <w:rsid w:val="0020542D"/>
    <w:rsid w:val="0021095A"/>
    <w:rsid w:val="002126EF"/>
    <w:rsid w:val="0021483F"/>
    <w:rsid w:val="00225846"/>
    <w:rsid w:val="00225CC3"/>
    <w:rsid w:val="00226FE9"/>
    <w:rsid w:val="00227DFC"/>
    <w:rsid w:val="00231A20"/>
    <w:rsid w:val="00241858"/>
    <w:rsid w:val="002425A1"/>
    <w:rsid w:val="0025209D"/>
    <w:rsid w:val="0025663F"/>
    <w:rsid w:val="00257BCD"/>
    <w:rsid w:val="0026144A"/>
    <w:rsid w:val="00264529"/>
    <w:rsid w:val="00273633"/>
    <w:rsid w:val="002767B0"/>
    <w:rsid w:val="00277BEF"/>
    <w:rsid w:val="0028021E"/>
    <w:rsid w:val="00293A89"/>
    <w:rsid w:val="002941D9"/>
    <w:rsid w:val="00296239"/>
    <w:rsid w:val="002A10E8"/>
    <w:rsid w:val="002A2AB5"/>
    <w:rsid w:val="002A4D25"/>
    <w:rsid w:val="002A4E4C"/>
    <w:rsid w:val="002A5311"/>
    <w:rsid w:val="002A58F1"/>
    <w:rsid w:val="002B0141"/>
    <w:rsid w:val="002B5C07"/>
    <w:rsid w:val="002B62D0"/>
    <w:rsid w:val="002E07A9"/>
    <w:rsid w:val="002E32DD"/>
    <w:rsid w:val="002F51AE"/>
    <w:rsid w:val="002F53B7"/>
    <w:rsid w:val="003036F5"/>
    <w:rsid w:val="0030394B"/>
    <w:rsid w:val="00305DDE"/>
    <w:rsid w:val="003064E3"/>
    <w:rsid w:val="003101F1"/>
    <w:rsid w:val="00315144"/>
    <w:rsid w:val="0031591F"/>
    <w:rsid w:val="003162AF"/>
    <w:rsid w:val="00322379"/>
    <w:rsid w:val="00325092"/>
    <w:rsid w:val="00325343"/>
    <w:rsid w:val="0032582A"/>
    <w:rsid w:val="00334599"/>
    <w:rsid w:val="0033589C"/>
    <w:rsid w:val="00350160"/>
    <w:rsid w:val="00350922"/>
    <w:rsid w:val="003573DE"/>
    <w:rsid w:val="003818F3"/>
    <w:rsid w:val="003833A7"/>
    <w:rsid w:val="003837AE"/>
    <w:rsid w:val="00387742"/>
    <w:rsid w:val="00387C56"/>
    <w:rsid w:val="003A05CC"/>
    <w:rsid w:val="003A4D58"/>
    <w:rsid w:val="003A65CB"/>
    <w:rsid w:val="003B3615"/>
    <w:rsid w:val="003B7D85"/>
    <w:rsid w:val="003C78A7"/>
    <w:rsid w:val="003D1188"/>
    <w:rsid w:val="003D45FB"/>
    <w:rsid w:val="003D4BA5"/>
    <w:rsid w:val="003E007E"/>
    <w:rsid w:val="003E648D"/>
    <w:rsid w:val="003E6C87"/>
    <w:rsid w:val="003F51B3"/>
    <w:rsid w:val="003F60E8"/>
    <w:rsid w:val="00402123"/>
    <w:rsid w:val="004127BE"/>
    <w:rsid w:val="00421908"/>
    <w:rsid w:val="00421C7A"/>
    <w:rsid w:val="004220EF"/>
    <w:rsid w:val="0042320A"/>
    <w:rsid w:val="00423FA8"/>
    <w:rsid w:val="00427194"/>
    <w:rsid w:val="00441AA8"/>
    <w:rsid w:val="00442739"/>
    <w:rsid w:val="00445CEA"/>
    <w:rsid w:val="004527BD"/>
    <w:rsid w:val="00463F6B"/>
    <w:rsid w:val="004646A6"/>
    <w:rsid w:val="00466FC4"/>
    <w:rsid w:val="00467415"/>
    <w:rsid w:val="00475328"/>
    <w:rsid w:val="004813CF"/>
    <w:rsid w:val="004820E2"/>
    <w:rsid w:val="00491D4A"/>
    <w:rsid w:val="00492BC6"/>
    <w:rsid w:val="0049403F"/>
    <w:rsid w:val="004A000E"/>
    <w:rsid w:val="004A1E00"/>
    <w:rsid w:val="004A3137"/>
    <w:rsid w:val="004A6CED"/>
    <w:rsid w:val="004B195E"/>
    <w:rsid w:val="004B1966"/>
    <w:rsid w:val="004B555E"/>
    <w:rsid w:val="004B59E5"/>
    <w:rsid w:val="004C0EAF"/>
    <w:rsid w:val="004C2256"/>
    <w:rsid w:val="004C4BFB"/>
    <w:rsid w:val="004D3994"/>
    <w:rsid w:val="004D47B7"/>
    <w:rsid w:val="004E29AB"/>
    <w:rsid w:val="004F72EC"/>
    <w:rsid w:val="00510F01"/>
    <w:rsid w:val="005111C3"/>
    <w:rsid w:val="0052531B"/>
    <w:rsid w:val="005329EA"/>
    <w:rsid w:val="005331B7"/>
    <w:rsid w:val="005333D8"/>
    <w:rsid w:val="00545006"/>
    <w:rsid w:val="0054713D"/>
    <w:rsid w:val="00551193"/>
    <w:rsid w:val="00555811"/>
    <w:rsid w:val="00557AE3"/>
    <w:rsid w:val="005612D8"/>
    <w:rsid w:val="005622DC"/>
    <w:rsid w:val="00571024"/>
    <w:rsid w:val="00572568"/>
    <w:rsid w:val="00572C8D"/>
    <w:rsid w:val="00574EED"/>
    <w:rsid w:val="005800CE"/>
    <w:rsid w:val="005800EC"/>
    <w:rsid w:val="00581ADC"/>
    <w:rsid w:val="00585876"/>
    <w:rsid w:val="005B08F8"/>
    <w:rsid w:val="005B29EA"/>
    <w:rsid w:val="005B3E4A"/>
    <w:rsid w:val="005B6328"/>
    <w:rsid w:val="005B66DD"/>
    <w:rsid w:val="005C1131"/>
    <w:rsid w:val="005D0943"/>
    <w:rsid w:val="005D0E00"/>
    <w:rsid w:val="005D26C1"/>
    <w:rsid w:val="005D3FE5"/>
    <w:rsid w:val="005D5AF2"/>
    <w:rsid w:val="005E2C80"/>
    <w:rsid w:val="005F56C2"/>
    <w:rsid w:val="005F707D"/>
    <w:rsid w:val="00601822"/>
    <w:rsid w:val="00604E8C"/>
    <w:rsid w:val="00605DA7"/>
    <w:rsid w:val="00606F76"/>
    <w:rsid w:val="006112FF"/>
    <w:rsid w:val="0062399D"/>
    <w:rsid w:val="00626122"/>
    <w:rsid w:val="006338C4"/>
    <w:rsid w:val="00634FBB"/>
    <w:rsid w:val="00635383"/>
    <w:rsid w:val="0064275E"/>
    <w:rsid w:val="00653890"/>
    <w:rsid w:val="00656A49"/>
    <w:rsid w:val="00661245"/>
    <w:rsid w:val="00670411"/>
    <w:rsid w:val="00672681"/>
    <w:rsid w:val="006774A5"/>
    <w:rsid w:val="0068120E"/>
    <w:rsid w:val="00686B71"/>
    <w:rsid w:val="006878B6"/>
    <w:rsid w:val="00691CBF"/>
    <w:rsid w:val="006965A4"/>
    <w:rsid w:val="00697A02"/>
    <w:rsid w:val="006A2508"/>
    <w:rsid w:val="006A7CAA"/>
    <w:rsid w:val="006B0D86"/>
    <w:rsid w:val="006B3AFA"/>
    <w:rsid w:val="006B45C7"/>
    <w:rsid w:val="006C35F5"/>
    <w:rsid w:val="006C4CF2"/>
    <w:rsid w:val="006C726A"/>
    <w:rsid w:val="006E3D61"/>
    <w:rsid w:val="006E4441"/>
    <w:rsid w:val="006F02F4"/>
    <w:rsid w:val="006F2B9D"/>
    <w:rsid w:val="006F5A22"/>
    <w:rsid w:val="00707B29"/>
    <w:rsid w:val="00707DC7"/>
    <w:rsid w:val="00712977"/>
    <w:rsid w:val="00717B8E"/>
    <w:rsid w:val="00720F48"/>
    <w:rsid w:val="0072195E"/>
    <w:rsid w:val="00722CC9"/>
    <w:rsid w:val="00725D0B"/>
    <w:rsid w:val="00730011"/>
    <w:rsid w:val="0073113C"/>
    <w:rsid w:val="00733D5A"/>
    <w:rsid w:val="00742E95"/>
    <w:rsid w:val="00743177"/>
    <w:rsid w:val="00744402"/>
    <w:rsid w:val="00745C6F"/>
    <w:rsid w:val="00754F0A"/>
    <w:rsid w:val="007756E2"/>
    <w:rsid w:val="00776FD2"/>
    <w:rsid w:val="00792A73"/>
    <w:rsid w:val="00794A17"/>
    <w:rsid w:val="007A1D49"/>
    <w:rsid w:val="007A3D11"/>
    <w:rsid w:val="007B0844"/>
    <w:rsid w:val="007B446C"/>
    <w:rsid w:val="007B4CF8"/>
    <w:rsid w:val="007C3301"/>
    <w:rsid w:val="007C3494"/>
    <w:rsid w:val="007D50DD"/>
    <w:rsid w:val="007E1583"/>
    <w:rsid w:val="007F046D"/>
    <w:rsid w:val="007F27F5"/>
    <w:rsid w:val="007F4949"/>
    <w:rsid w:val="008142BB"/>
    <w:rsid w:val="008204DD"/>
    <w:rsid w:val="0082175F"/>
    <w:rsid w:val="008235A4"/>
    <w:rsid w:val="00824839"/>
    <w:rsid w:val="00845F6E"/>
    <w:rsid w:val="0085049F"/>
    <w:rsid w:val="00850BCB"/>
    <w:rsid w:val="00854867"/>
    <w:rsid w:val="00857B0C"/>
    <w:rsid w:val="0086367A"/>
    <w:rsid w:val="00864961"/>
    <w:rsid w:val="0086592A"/>
    <w:rsid w:val="00866EA7"/>
    <w:rsid w:val="00871FF9"/>
    <w:rsid w:val="00872375"/>
    <w:rsid w:val="00880C96"/>
    <w:rsid w:val="00883D68"/>
    <w:rsid w:val="008847F9"/>
    <w:rsid w:val="00884BE1"/>
    <w:rsid w:val="00895C17"/>
    <w:rsid w:val="0089701F"/>
    <w:rsid w:val="008A0D0B"/>
    <w:rsid w:val="008A0D91"/>
    <w:rsid w:val="008A7326"/>
    <w:rsid w:val="008B0C42"/>
    <w:rsid w:val="008B2EA4"/>
    <w:rsid w:val="008B76B5"/>
    <w:rsid w:val="008BFE2E"/>
    <w:rsid w:val="008C1DA8"/>
    <w:rsid w:val="008D0190"/>
    <w:rsid w:val="008D1749"/>
    <w:rsid w:val="008D60B5"/>
    <w:rsid w:val="008D6D97"/>
    <w:rsid w:val="008D6F90"/>
    <w:rsid w:val="008D709D"/>
    <w:rsid w:val="008D7E81"/>
    <w:rsid w:val="008E2166"/>
    <w:rsid w:val="008E5403"/>
    <w:rsid w:val="008EA84F"/>
    <w:rsid w:val="008F0D10"/>
    <w:rsid w:val="008F5BEF"/>
    <w:rsid w:val="00900A3A"/>
    <w:rsid w:val="009028D8"/>
    <w:rsid w:val="00912EB9"/>
    <w:rsid w:val="00927ACA"/>
    <w:rsid w:val="009337D0"/>
    <w:rsid w:val="00933DBD"/>
    <w:rsid w:val="0093EF1B"/>
    <w:rsid w:val="00944353"/>
    <w:rsid w:val="0094773C"/>
    <w:rsid w:val="00947FE0"/>
    <w:rsid w:val="0095113C"/>
    <w:rsid w:val="009520BA"/>
    <w:rsid w:val="00954C5B"/>
    <w:rsid w:val="00954F29"/>
    <w:rsid w:val="0096293C"/>
    <w:rsid w:val="00963131"/>
    <w:rsid w:val="009645F2"/>
    <w:rsid w:val="00970ABF"/>
    <w:rsid w:val="009761B6"/>
    <w:rsid w:val="00976495"/>
    <w:rsid w:val="00980CA8"/>
    <w:rsid w:val="0098440D"/>
    <w:rsid w:val="00985D7D"/>
    <w:rsid w:val="00995BAE"/>
    <w:rsid w:val="009975C7"/>
    <w:rsid w:val="009A2F45"/>
    <w:rsid w:val="009A30AD"/>
    <w:rsid w:val="009A7A5A"/>
    <w:rsid w:val="009B2C26"/>
    <w:rsid w:val="009B7514"/>
    <w:rsid w:val="009B7B8D"/>
    <w:rsid w:val="009C2E7A"/>
    <w:rsid w:val="009C3017"/>
    <w:rsid w:val="009C404D"/>
    <w:rsid w:val="009E2E4C"/>
    <w:rsid w:val="009E3FA3"/>
    <w:rsid w:val="009E474C"/>
    <w:rsid w:val="009E7E5F"/>
    <w:rsid w:val="009F1B55"/>
    <w:rsid w:val="009F2092"/>
    <w:rsid w:val="009F6083"/>
    <w:rsid w:val="009F6E54"/>
    <w:rsid w:val="009F73B2"/>
    <w:rsid w:val="00A009CF"/>
    <w:rsid w:val="00A04004"/>
    <w:rsid w:val="00A0576A"/>
    <w:rsid w:val="00A129AD"/>
    <w:rsid w:val="00A25647"/>
    <w:rsid w:val="00A31BCD"/>
    <w:rsid w:val="00A358B0"/>
    <w:rsid w:val="00A403EC"/>
    <w:rsid w:val="00A44035"/>
    <w:rsid w:val="00A452F9"/>
    <w:rsid w:val="00A54D13"/>
    <w:rsid w:val="00A551DA"/>
    <w:rsid w:val="00A60AB0"/>
    <w:rsid w:val="00A6292E"/>
    <w:rsid w:val="00A6304A"/>
    <w:rsid w:val="00A643AC"/>
    <w:rsid w:val="00A6541B"/>
    <w:rsid w:val="00A65D03"/>
    <w:rsid w:val="00A66F80"/>
    <w:rsid w:val="00A732DE"/>
    <w:rsid w:val="00A745A6"/>
    <w:rsid w:val="00A7574A"/>
    <w:rsid w:val="00A815E6"/>
    <w:rsid w:val="00A86808"/>
    <w:rsid w:val="00A916F6"/>
    <w:rsid w:val="00A93C27"/>
    <w:rsid w:val="00A93D90"/>
    <w:rsid w:val="00A951F9"/>
    <w:rsid w:val="00AA044F"/>
    <w:rsid w:val="00AB0359"/>
    <w:rsid w:val="00AB112D"/>
    <w:rsid w:val="00AB13C1"/>
    <w:rsid w:val="00AB52BC"/>
    <w:rsid w:val="00AC50D3"/>
    <w:rsid w:val="00AC55EA"/>
    <w:rsid w:val="00AC6F10"/>
    <w:rsid w:val="00AC7EF7"/>
    <w:rsid w:val="00AD4DC6"/>
    <w:rsid w:val="00AE2F42"/>
    <w:rsid w:val="00AE5132"/>
    <w:rsid w:val="00AE5C9A"/>
    <w:rsid w:val="00AF1132"/>
    <w:rsid w:val="00AF133B"/>
    <w:rsid w:val="00AF7523"/>
    <w:rsid w:val="00B04A96"/>
    <w:rsid w:val="00B12DF7"/>
    <w:rsid w:val="00B24CDA"/>
    <w:rsid w:val="00B3296D"/>
    <w:rsid w:val="00B3554A"/>
    <w:rsid w:val="00B36982"/>
    <w:rsid w:val="00B43C80"/>
    <w:rsid w:val="00B5048D"/>
    <w:rsid w:val="00B5269B"/>
    <w:rsid w:val="00B527E1"/>
    <w:rsid w:val="00B547DF"/>
    <w:rsid w:val="00B65667"/>
    <w:rsid w:val="00B6766E"/>
    <w:rsid w:val="00B715FC"/>
    <w:rsid w:val="00B7414B"/>
    <w:rsid w:val="00B76501"/>
    <w:rsid w:val="00B779C5"/>
    <w:rsid w:val="00B83993"/>
    <w:rsid w:val="00B85DCE"/>
    <w:rsid w:val="00B95591"/>
    <w:rsid w:val="00BA1105"/>
    <w:rsid w:val="00BA1212"/>
    <w:rsid w:val="00BA12C9"/>
    <w:rsid w:val="00BA180A"/>
    <w:rsid w:val="00BA3BFC"/>
    <w:rsid w:val="00BD6006"/>
    <w:rsid w:val="00BD665F"/>
    <w:rsid w:val="00BE2CCA"/>
    <w:rsid w:val="00BE3B3D"/>
    <w:rsid w:val="00BE488F"/>
    <w:rsid w:val="00BE62C3"/>
    <w:rsid w:val="00C11EE0"/>
    <w:rsid w:val="00C1273E"/>
    <w:rsid w:val="00C2178B"/>
    <w:rsid w:val="00C22F4F"/>
    <w:rsid w:val="00C27838"/>
    <w:rsid w:val="00C34CA9"/>
    <w:rsid w:val="00C435C3"/>
    <w:rsid w:val="00C5259F"/>
    <w:rsid w:val="00C552AF"/>
    <w:rsid w:val="00C608BF"/>
    <w:rsid w:val="00C62096"/>
    <w:rsid w:val="00C678E0"/>
    <w:rsid w:val="00C80800"/>
    <w:rsid w:val="00C87FAE"/>
    <w:rsid w:val="00CA4449"/>
    <w:rsid w:val="00CA7517"/>
    <w:rsid w:val="00CC7832"/>
    <w:rsid w:val="00CD0C8A"/>
    <w:rsid w:val="00CE00FB"/>
    <w:rsid w:val="00CE0C1D"/>
    <w:rsid w:val="00CE1983"/>
    <w:rsid w:val="00CF29CE"/>
    <w:rsid w:val="00D02655"/>
    <w:rsid w:val="00D04E0B"/>
    <w:rsid w:val="00D2177E"/>
    <w:rsid w:val="00D27100"/>
    <w:rsid w:val="00D327C0"/>
    <w:rsid w:val="00D33C9E"/>
    <w:rsid w:val="00D37D59"/>
    <w:rsid w:val="00D47279"/>
    <w:rsid w:val="00D50592"/>
    <w:rsid w:val="00D54A2D"/>
    <w:rsid w:val="00D63A32"/>
    <w:rsid w:val="00D64C74"/>
    <w:rsid w:val="00D658FB"/>
    <w:rsid w:val="00D671C6"/>
    <w:rsid w:val="00D70C0B"/>
    <w:rsid w:val="00D76809"/>
    <w:rsid w:val="00D76839"/>
    <w:rsid w:val="00D834A1"/>
    <w:rsid w:val="00D846EA"/>
    <w:rsid w:val="00D8482B"/>
    <w:rsid w:val="00D94B01"/>
    <w:rsid w:val="00DA01B7"/>
    <w:rsid w:val="00DA0D04"/>
    <w:rsid w:val="00DA4269"/>
    <w:rsid w:val="00DA482A"/>
    <w:rsid w:val="00DA4ECE"/>
    <w:rsid w:val="00DB08F3"/>
    <w:rsid w:val="00DB28E3"/>
    <w:rsid w:val="00DC3C81"/>
    <w:rsid w:val="00DD1213"/>
    <w:rsid w:val="00DD1615"/>
    <w:rsid w:val="00DD466D"/>
    <w:rsid w:val="00DF2809"/>
    <w:rsid w:val="00DF31CC"/>
    <w:rsid w:val="00DF3C2C"/>
    <w:rsid w:val="00E044F0"/>
    <w:rsid w:val="00E047DA"/>
    <w:rsid w:val="00E05893"/>
    <w:rsid w:val="00E107EB"/>
    <w:rsid w:val="00E13C34"/>
    <w:rsid w:val="00E147EC"/>
    <w:rsid w:val="00E24706"/>
    <w:rsid w:val="00E40FCE"/>
    <w:rsid w:val="00E41F5B"/>
    <w:rsid w:val="00E433DE"/>
    <w:rsid w:val="00E47DB6"/>
    <w:rsid w:val="00E54019"/>
    <w:rsid w:val="00E55C74"/>
    <w:rsid w:val="00E55D4B"/>
    <w:rsid w:val="00E62E74"/>
    <w:rsid w:val="00E73093"/>
    <w:rsid w:val="00E8258E"/>
    <w:rsid w:val="00E91B47"/>
    <w:rsid w:val="00E94A77"/>
    <w:rsid w:val="00EB7FF4"/>
    <w:rsid w:val="00EC4003"/>
    <w:rsid w:val="00EC75B7"/>
    <w:rsid w:val="00ED1CFF"/>
    <w:rsid w:val="00ED257E"/>
    <w:rsid w:val="00ED3CAC"/>
    <w:rsid w:val="00ED6233"/>
    <w:rsid w:val="00EE4FA3"/>
    <w:rsid w:val="00EF1E0D"/>
    <w:rsid w:val="00EF3667"/>
    <w:rsid w:val="00F019D8"/>
    <w:rsid w:val="00F147FB"/>
    <w:rsid w:val="00F20BF9"/>
    <w:rsid w:val="00F40451"/>
    <w:rsid w:val="00F40721"/>
    <w:rsid w:val="00F40FA8"/>
    <w:rsid w:val="00F42262"/>
    <w:rsid w:val="00F4361D"/>
    <w:rsid w:val="00F453BF"/>
    <w:rsid w:val="00F51CE9"/>
    <w:rsid w:val="00F60082"/>
    <w:rsid w:val="00F6281E"/>
    <w:rsid w:val="00F62EE4"/>
    <w:rsid w:val="00F63C35"/>
    <w:rsid w:val="00F72499"/>
    <w:rsid w:val="00F747AC"/>
    <w:rsid w:val="00F776F2"/>
    <w:rsid w:val="00F85D5B"/>
    <w:rsid w:val="00F955AB"/>
    <w:rsid w:val="00FB3002"/>
    <w:rsid w:val="00FB4300"/>
    <w:rsid w:val="00FB58F0"/>
    <w:rsid w:val="00FB5F86"/>
    <w:rsid w:val="00FB624E"/>
    <w:rsid w:val="00FC1881"/>
    <w:rsid w:val="00FC30AF"/>
    <w:rsid w:val="00FC6469"/>
    <w:rsid w:val="00FD3508"/>
    <w:rsid w:val="00FD5246"/>
    <w:rsid w:val="00FE1D50"/>
    <w:rsid w:val="00FE3CAF"/>
    <w:rsid w:val="00FE442F"/>
    <w:rsid w:val="02916A9B"/>
    <w:rsid w:val="02A20EF5"/>
    <w:rsid w:val="03C7CDC6"/>
    <w:rsid w:val="041D247D"/>
    <w:rsid w:val="05A29B5C"/>
    <w:rsid w:val="05E3AAEE"/>
    <w:rsid w:val="06009C89"/>
    <w:rsid w:val="060F875B"/>
    <w:rsid w:val="064C0F07"/>
    <w:rsid w:val="0760A2B4"/>
    <w:rsid w:val="08744223"/>
    <w:rsid w:val="09449C57"/>
    <w:rsid w:val="0962BA89"/>
    <w:rsid w:val="0A7868A3"/>
    <w:rsid w:val="0ACE3BE1"/>
    <w:rsid w:val="0B0D384B"/>
    <w:rsid w:val="0B4EE358"/>
    <w:rsid w:val="0C2B2BCF"/>
    <w:rsid w:val="0C856813"/>
    <w:rsid w:val="0C90B0D0"/>
    <w:rsid w:val="0C9C0EFD"/>
    <w:rsid w:val="0CA7B576"/>
    <w:rsid w:val="0CABA313"/>
    <w:rsid w:val="0CFF368E"/>
    <w:rsid w:val="0D08423B"/>
    <w:rsid w:val="0D0FF572"/>
    <w:rsid w:val="0D82F2A9"/>
    <w:rsid w:val="0DD81858"/>
    <w:rsid w:val="0DF9902E"/>
    <w:rsid w:val="0E0E670F"/>
    <w:rsid w:val="0E39750F"/>
    <w:rsid w:val="0EC23C8A"/>
    <w:rsid w:val="0EE26667"/>
    <w:rsid w:val="0EF618F0"/>
    <w:rsid w:val="0EF69146"/>
    <w:rsid w:val="0F0744B4"/>
    <w:rsid w:val="0F366863"/>
    <w:rsid w:val="0F783FD0"/>
    <w:rsid w:val="0F82279E"/>
    <w:rsid w:val="109EF41B"/>
    <w:rsid w:val="10B7B74D"/>
    <w:rsid w:val="112E4A20"/>
    <w:rsid w:val="1131CC26"/>
    <w:rsid w:val="118B62B5"/>
    <w:rsid w:val="1272D60E"/>
    <w:rsid w:val="12AC15F1"/>
    <w:rsid w:val="12DA1F16"/>
    <w:rsid w:val="13188C04"/>
    <w:rsid w:val="13A27495"/>
    <w:rsid w:val="13A66C2B"/>
    <w:rsid w:val="13BD0DA1"/>
    <w:rsid w:val="1435BAC8"/>
    <w:rsid w:val="14CAD00E"/>
    <w:rsid w:val="151FF295"/>
    <w:rsid w:val="1529F376"/>
    <w:rsid w:val="155B7BDE"/>
    <w:rsid w:val="15944653"/>
    <w:rsid w:val="15DC80F8"/>
    <w:rsid w:val="166CDC8D"/>
    <w:rsid w:val="168F5587"/>
    <w:rsid w:val="170078E5"/>
    <w:rsid w:val="1707CBF6"/>
    <w:rsid w:val="17730F49"/>
    <w:rsid w:val="17908AE4"/>
    <w:rsid w:val="18FFF6E4"/>
    <w:rsid w:val="195AB019"/>
    <w:rsid w:val="195C44B0"/>
    <w:rsid w:val="1A6B04DA"/>
    <w:rsid w:val="1AEE7BBE"/>
    <w:rsid w:val="1BAA549B"/>
    <w:rsid w:val="1BBCC4F4"/>
    <w:rsid w:val="1C0D895E"/>
    <w:rsid w:val="1C40BCC3"/>
    <w:rsid w:val="1CC78859"/>
    <w:rsid w:val="1CF9EB2D"/>
    <w:rsid w:val="1D330773"/>
    <w:rsid w:val="1DC31BB7"/>
    <w:rsid w:val="1E6B4640"/>
    <w:rsid w:val="1F8CE873"/>
    <w:rsid w:val="1FAADF62"/>
    <w:rsid w:val="1FBD6374"/>
    <w:rsid w:val="1FD3BA4A"/>
    <w:rsid w:val="20886961"/>
    <w:rsid w:val="20A43CC5"/>
    <w:rsid w:val="21AC5310"/>
    <w:rsid w:val="21D09682"/>
    <w:rsid w:val="225535C7"/>
    <w:rsid w:val="22AD88C3"/>
    <w:rsid w:val="232239F2"/>
    <w:rsid w:val="232554A7"/>
    <w:rsid w:val="232AAF54"/>
    <w:rsid w:val="23549D37"/>
    <w:rsid w:val="23F2D58B"/>
    <w:rsid w:val="2433024B"/>
    <w:rsid w:val="2457E77E"/>
    <w:rsid w:val="248A9B1B"/>
    <w:rsid w:val="24C3BD2E"/>
    <w:rsid w:val="250C38FA"/>
    <w:rsid w:val="25685F8A"/>
    <w:rsid w:val="25E79F09"/>
    <w:rsid w:val="26191EF2"/>
    <w:rsid w:val="262F79A1"/>
    <w:rsid w:val="263C74D9"/>
    <w:rsid w:val="263CCAF0"/>
    <w:rsid w:val="267BF196"/>
    <w:rsid w:val="26D94036"/>
    <w:rsid w:val="26EEFFC5"/>
    <w:rsid w:val="2723A1F6"/>
    <w:rsid w:val="2735862F"/>
    <w:rsid w:val="27C21965"/>
    <w:rsid w:val="27D67B6F"/>
    <w:rsid w:val="284C3E6D"/>
    <w:rsid w:val="28CAE317"/>
    <w:rsid w:val="28CEA790"/>
    <w:rsid w:val="28FCE033"/>
    <w:rsid w:val="2917732A"/>
    <w:rsid w:val="295CE674"/>
    <w:rsid w:val="29E8940E"/>
    <w:rsid w:val="29EC1F7F"/>
    <w:rsid w:val="2A69D1C4"/>
    <w:rsid w:val="2AC2FDB2"/>
    <w:rsid w:val="2AC33D69"/>
    <w:rsid w:val="2ACC680F"/>
    <w:rsid w:val="2B83A515"/>
    <w:rsid w:val="2C0FC470"/>
    <w:rsid w:val="2CFD5C8F"/>
    <w:rsid w:val="2D395F07"/>
    <w:rsid w:val="2D47760D"/>
    <w:rsid w:val="2D81F303"/>
    <w:rsid w:val="2DCA7EAA"/>
    <w:rsid w:val="2DEEB057"/>
    <w:rsid w:val="2F93E405"/>
    <w:rsid w:val="2FFDB91A"/>
    <w:rsid w:val="307F879C"/>
    <w:rsid w:val="3099F45C"/>
    <w:rsid w:val="309BF9E1"/>
    <w:rsid w:val="31534ADF"/>
    <w:rsid w:val="31B779B2"/>
    <w:rsid w:val="31D69F37"/>
    <w:rsid w:val="3209267C"/>
    <w:rsid w:val="32451DD8"/>
    <w:rsid w:val="32CA55D7"/>
    <w:rsid w:val="33213527"/>
    <w:rsid w:val="33A66CFE"/>
    <w:rsid w:val="3435313D"/>
    <w:rsid w:val="343C2DF2"/>
    <w:rsid w:val="351D7CE3"/>
    <w:rsid w:val="35A72C66"/>
    <w:rsid w:val="35B5131F"/>
    <w:rsid w:val="35F0BBA9"/>
    <w:rsid w:val="3605B059"/>
    <w:rsid w:val="3611D79D"/>
    <w:rsid w:val="36F48A9C"/>
    <w:rsid w:val="37188EFB"/>
    <w:rsid w:val="378BD666"/>
    <w:rsid w:val="386DFB85"/>
    <w:rsid w:val="38C38A78"/>
    <w:rsid w:val="392D972D"/>
    <w:rsid w:val="3976107F"/>
    <w:rsid w:val="39B7050E"/>
    <w:rsid w:val="39D49136"/>
    <w:rsid w:val="3A30334B"/>
    <w:rsid w:val="3AAE9158"/>
    <w:rsid w:val="3AB5A6E8"/>
    <w:rsid w:val="3B5525BF"/>
    <w:rsid w:val="3B9DECF8"/>
    <w:rsid w:val="3BB8AE10"/>
    <w:rsid w:val="3C281AA3"/>
    <w:rsid w:val="3C6C1438"/>
    <w:rsid w:val="3C74F1DD"/>
    <w:rsid w:val="3CBF9FA8"/>
    <w:rsid w:val="3CD2BE90"/>
    <w:rsid w:val="3D7A835D"/>
    <w:rsid w:val="3DBC71D8"/>
    <w:rsid w:val="3E027975"/>
    <w:rsid w:val="3E12E1AB"/>
    <w:rsid w:val="3E7B9372"/>
    <w:rsid w:val="3E9599B8"/>
    <w:rsid w:val="3FD39655"/>
    <w:rsid w:val="4017E6BF"/>
    <w:rsid w:val="402517A2"/>
    <w:rsid w:val="40851D7A"/>
    <w:rsid w:val="4106EC2A"/>
    <w:rsid w:val="4135F6C8"/>
    <w:rsid w:val="417522B5"/>
    <w:rsid w:val="41880C98"/>
    <w:rsid w:val="41BD5C47"/>
    <w:rsid w:val="41F85D02"/>
    <w:rsid w:val="41FBB7FC"/>
    <w:rsid w:val="41FE6C9A"/>
    <w:rsid w:val="421A6263"/>
    <w:rsid w:val="435075BB"/>
    <w:rsid w:val="43E9D821"/>
    <w:rsid w:val="4415A6B3"/>
    <w:rsid w:val="4547EEBB"/>
    <w:rsid w:val="457121EB"/>
    <w:rsid w:val="45C37328"/>
    <w:rsid w:val="47806FB3"/>
    <w:rsid w:val="48175A9F"/>
    <w:rsid w:val="49D4A36A"/>
    <w:rsid w:val="4A896C40"/>
    <w:rsid w:val="4A9E4365"/>
    <w:rsid w:val="4AB23B1B"/>
    <w:rsid w:val="4B142F6C"/>
    <w:rsid w:val="4B424FDE"/>
    <w:rsid w:val="4B4DE9D3"/>
    <w:rsid w:val="4B53ACE4"/>
    <w:rsid w:val="4B5C1950"/>
    <w:rsid w:val="4B75E382"/>
    <w:rsid w:val="4B83FA41"/>
    <w:rsid w:val="4BE82289"/>
    <w:rsid w:val="4C253CA1"/>
    <w:rsid w:val="4CAF621D"/>
    <w:rsid w:val="4CE88090"/>
    <w:rsid w:val="4D8594A9"/>
    <w:rsid w:val="4E060389"/>
    <w:rsid w:val="4E5E0651"/>
    <w:rsid w:val="4E788EDF"/>
    <w:rsid w:val="4F3AD77A"/>
    <w:rsid w:val="4F5CDD63"/>
    <w:rsid w:val="4FE6886B"/>
    <w:rsid w:val="50C0229B"/>
    <w:rsid w:val="50EE1819"/>
    <w:rsid w:val="51BCAF48"/>
    <w:rsid w:val="5206EECB"/>
    <w:rsid w:val="521FF903"/>
    <w:rsid w:val="52335E36"/>
    <w:rsid w:val="52392160"/>
    <w:rsid w:val="52BC274B"/>
    <w:rsid w:val="52DB06FD"/>
    <w:rsid w:val="52F1D2A6"/>
    <w:rsid w:val="535356B1"/>
    <w:rsid w:val="535ABE22"/>
    <w:rsid w:val="53F435F9"/>
    <w:rsid w:val="547F378F"/>
    <w:rsid w:val="55A8B105"/>
    <w:rsid w:val="5687B827"/>
    <w:rsid w:val="572313AD"/>
    <w:rsid w:val="5747CE85"/>
    <w:rsid w:val="575885DE"/>
    <w:rsid w:val="5780290A"/>
    <w:rsid w:val="580479B9"/>
    <w:rsid w:val="583C7B21"/>
    <w:rsid w:val="58548424"/>
    <w:rsid w:val="587B7BBB"/>
    <w:rsid w:val="588F3A87"/>
    <w:rsid w:val="58D11EFD"/>
    <w:rsid w:val="59233A0E"/>
    <w:rsid w:val="595CA956"/>
    <w:rsid w:val="59AEBD90"/>
    <w:rsid w:val="5B005E43"/>
    <w:rsid w:val="5B33315F"/>
    <w:rsid w:val="5B3B5FB5"/>
    <w:rsid w:val="5B6088BF"/>
    <w:rsid w:val="5B717944"/>
    <w:rsid w:val="5BE99350"/>
    <w:rsid w:val="5C462A8E"/>
    <w:rsid w:val="5CE9624D"/>
    <w:rsid w:val="5CF9578B"/>
    <w:rsid w:val="5D318D0F"/>
    <w:rsid w:val="5D57C319"/>
    <w:rsid w:val="5D8860D1"/>
    <w:rsid w:val="5DDF310D"/>
    <w:rsid w:val="5DEA2455"/>
    <w:rsid w:val="5F2D4E92"/>
    <w:rsid w:val="5F4FF30C"/>
    <w:rsid w:val="5F616D9E"/>
    <w:rsid w:val="5F94FFDC"/>
    <w:rsid w:val="603949DD"/>
    <w:rsid w:val="6086EBA6"/>
    <w:rsid w:val="6118779C"/>
    <w:rsid w:val="612D71B8"/>
    <w:rsid w:val="6179627B"/>
    <w:rsid w:val="61865D31"/>
    <w:rsid w:val="61CE40F1"/>
    <w:rsid w:val="61E96C24"/>
    <w:rsid w:val="6268CDE8"/>
    <w:rsid w:val="62745AEE"/>
    <w:rsid w:val="6281C0CB"/>
    <w:rsid w:val="628E56E5"/>
    <w:rsid w:val="62C85149"/>
    <w:rsid w:val="63D895AE"/>
    <w:rsid w:val="63DC7032"/>
    <w:rsid w:val="63E91544"/>
    <w:rsid w:val="6490663A"/>
    <w:rsid w:val="64DA229F"/>
    <w:rsid w:val="64DA29AC"/>
    <w:rsid w:val="65BE7028"/>
    <w:rsid w:val="65FC76AB"/>
    <w:rsid w:val="66459944"/>
    <w:rsid w:val="66C184C8"/>
    <w:rsid w:val="67374D74"/>
    <w:rsid w:val="6743A8C4"/>
    <w:rsid w:val="67A5FC07"/>
    <w:rsid w:val="67B09698"/>
    <w:rsid w:val="6829FB98"/>
    <w:rsid w:val="68AA540C"/>
    <w:rsid w:val="690EF3D5"/>
    <w:rsid w:val="6A25B9B0"/>
    <w:rsid w:val="6A34B69F"/>
    <w:rsid w:val="6ADC099A"/>
    <w:rsid w:val="6AEC8545"/>
    <w:rsid w:val="6B0021BB"/>
    <w:rsid w:val="6B85A468"/>
    <w:rsid w:val="6BE910DC"/>
    <w:rsid w:val="6C2DE47D"/>
    <w:rsid w:val="6C66FEDF"/>
    <w:rsid w:val="6C80B1AC"/>
    <w:rsid w:val="6CE24F87"/>
    <w:rsid w:val="6CFE3007"/>
    <w:rsid w:val="6D2838CD"/>
    <w:rsid w:val="6D460965"/>
    <w:rsid w:val="6DD08EE6"/>
    <w:rsid w:val="6E2C7ED5"/>
    <w:rsid w:val="6E740DE0"/>
    <w:rsid w:val="6E740F1F"/>
    <w:rsid w:val="6EAE0267"/>
    <w:rsid w:val="6EC9DE96"/>
    <w:rsid w:val="6EDC20AB"/>
    <w:rsid w:val="6F1272B0"/>
    <w:rsid w:val="6F151294"/>
    <w:rsid w:val="6F4DF393"/>
    <w:rsid w:val="6F66E6E7"/>
    <w:rsid w:val="6FED5DB3"/>
    <w:rsid w:val="701DD8EE"/>
    <w:rsid w:val="7059ACD9"/>
    <w:rsid w:val="7069A621"/>
    <w:rsid w:val="70B85DBC"/>
    <w:rsid w:val="7116BE5C"/>
    <w:rsid w:val="71B288E9"/>
    <w:rsid w:val="71D62526"/>
    <w:rsid w:val="727D88F5"/>
    <w:rsid w:val="72A17B49"/>
    <w:rsid w:val="7366909B"/>
    <w:rsid w:val="73870317"/>
    <w:rsid w:val="7390452E"/>
    <w:rsid w:val="73FC7047"/>
    <w:rsid w:val="7412A89B"/>
    <w:rsid w:val="745818AF"/>
    <w:rsid w:val="74741F70"/>
    <w:rsid w:val="74B1F760"/>
    <w:rsid w:val="74DA44B7"/>
    <w:rsid w:val="74EB1684"/>
    <w:rsid w:val="7625E3F8"/>
    <w:rsid w:val="76393128"/>
    <w:rsid w:val="7646DE82"/>
    <w:rsid w:val="767F91D2"/>
    <w:rsid w:val="7689BDDF"/>
    <w:rsid w:val="77013250"/>
    <w:rsid w:val="7747A614"/>
    <w:rsid w:val="77CA010B"/>
    <w:rsid w:val="77D6FFA8"/>
    <w:rsid w:val="782376F0"/>
    <w:rsid w:val="78E1A9F5"/>
    <w:rsid w:val="78F788EA"/>
    <w:rsid w:val="7906D7C6"/>
    <w:rsid w:val="7939B5BD"/>
    <w:rsid w:val="79757251"/>
    <w:rsid w:val="79B1E06C"/>
    <w:rsid w:val="79B73294"/>
    <w:rsid w:val="7A2EBFE5"/>
    <w:rsid w:val="7B0CBA5D"/>
    <w:rsid w:val="7B22045A"/>
    <w:rsid w:val="7B3BA5CD"/>
    <w:rsid w:val="7B625356"/>
    <w:rsid w:val="7B62B635"/>
    <w:rsid w:val="7B91406D"/>
    <w:rsid w:val="7C4AC247"/>
    <w:rsid w:val="7C9B14C9"/>
    <w:rsid w:val="7CC2ED68"/>
    <w:rsid w:val="7D1F0784"/>
    <w:rsid w:val="7D5ECCF5"/>
    <w:rsid w:val="7DA73830"/>
    <w:rsid w:val="7DC55688"/>
    <w:rsid w:val="7DD61BF1"/>
    <w:rsid w:val="7E058FC3"/>
    <w:rsid w:val="7E4A158B"/>
    <w:rsid w:val="7E717B5A"/>
    <w:rsid w:val="7E7B6DFC"/>
    <w:rsid w:val="7E7FEC56"/>
    <w:rsid w:val="7EE13B47"/>
    <w:rsid w:val="7F086545"/>
    <w:rsid w:val="7FDD70BB"/>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A6578"/>
  <w15:chartTrackingRefBased/>
  <w15:docId w15:val="{97510F45-A619-48CC-971B-F9823C12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n-M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213"/>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756E2"/>
    <w:pPr>
      <w:spacing w:after="200" w:line="240" w:lineRule="auto"/>
    </w:pPr>
    <w:rPr>
      <w:i/>
      <w:iCs/>
      <w:color w:val="44546A" w:themeColor="text2"/>
      <w:sz w:val="18"/>
      <w:szCs w:val="18"/>
    </w:rPr>
  </w:style>
  <w:style w:type="table" w:styleId="TableGrid">
    <w:name w:val="Table Grid"/>
    <w:basedOn w:val="TableNormal"/>
    <w:uiPriority w:val="39"/>
    <w:rsid w:val="005D0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D0E0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5D0E0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5D0E0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2">
    <w:name w:val="Grid Table 2 Accent 2"/>
    <w:basedOn w:val="TableNormal"/>
    <w:uiPriority w:val="47"/>
    <w:rsid w:val="005D0E0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5D0E0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05661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3">
    <w:name w:val="List Table 2 Accent 3"/>
    <w:basedOn w:val="TableNormal"/>
    <w:uiPriority w:val="47"/>
    <w:rsid w:val="0005661C"/>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5329EA"/>
    <w:pPr>
      <w:ind w:left="720"/>
      <w:contextualSpacing/>
    </w:pPr>
  </w:style>
  <w:style w:type="paragraph" w:customStyle="1" w:styleId="paragraph">
    <w:name w:val="paragraph"/>
    <w:basedOn w:val="Normal"/>
    <w:rsid w:val="00743177"/>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customStyle="1" w:styleId="normaltextrun">
    <w:name w:val="normaltextrun"/>
    <w:basedOn w:val="DefaultParagraphFont"/>
    <w:rsid w:val="00743177"/>
  </w:style>
  <w:style w:type="character" w:customStyle="1" w:styleId="eop">
    <w:name w:val="eop"/>
    <w:basedOn w:val="DefaultParagraphFont"/>
    <w:rsid w:val="00743177"/>
  </w:style>
  <w:style w:type="paragraph" w:styleId="Revision">
    <w:name w:val="Revision"/>
    <w:hidden/>
    <w:uiPriority w:val="99"/>
    <w:semiHidden/>
    <w:rsid w:val="006F2B9D"/>
    <w:pPr>
      <w:spacing w:after="0" w:line="240" w:lineRule="auto"/>
    </w:pPr>
    <w:rPr>
      <w:kern w:val="0"/>
      <w:lang w:val="en-US"/>
    </w:rPr>
  </w:style>
  <w:style w:type="paragraph" w:styleId="CommentText">
    <w:name w:val="annotation text"/>
    <w:basedOn w:val="Normal"/>
    <w:link w:val="CommentTextChar"/>
    <w:uiPriority w:val="99"/>
    <w:unhideWhenUsed/>
    <w:rsid w:val="006F2B9D"/>
    <w:pPr>
      <w:spacing w:line="240" w:lineRule="auto"/>
    </w:pPr>
    <w:rPr>
      <w:sz w:val="20"/>
      <w:szCs w:val="20"/>
    </w:rPr>
  </w:style>
  <w:style w:type="character" w:customStyle="1" w:styleId="CommentTextChar">
    <w:name w:val="Comment Text Char"/>
    <w:basedOn w:val="DefaultParagraphFont"/>
    <w:link w:val="CommentText"/>
    <w:uiPriority w:val="99"/>
    <w:rsid w:val="006F2B9D"/>
    <w:rPr>
      <w:kern w:val="0"/>
      <w:sz w:val="20"/>
      <w:szCs w:val="20"/>
      <w:lang w:val="en-US"/>
    </w:rPr>
  </w:style>
  <w:style w:type="character" w:styleId="CommentReference">
    <w:name w:val="annotation reference"/>
    <w:basedOn w:val="DefaultParagraphFont"/>
    <w:uiPriority w:val="99"/>
    <w:semiHidden/>
    <w:unhideWhenUsed/>
    <w:rsid w:val="006F2B9D"/>
    <w:rPr>
      <w:sz w:val="16"/>
      <w:szCs w:val="16"/>
    </w:rPr>
  </w:style>
  <w:style w:type="paragraph" w:styleId="CommentSubject">
    <w:name w:val="annotation subject"/>
    <w:basedOn w:val="CommentText"/>
    <w:next w:val="CommentText"/>
    <w:link w:val="CommentSubjectChar"/>
    <w:uiPriority w:val="99"/>
    <w:semiHidden/>
    <w:unhideWhenUsed/>
    <w:rsid w:val="006F2B9D"/>
    <w:rPr>
      <w:b/>
      <w:bCs/>
    </w:rPr>
  </w:style>
  <w:style w:type="character" w:customStyle="1" w:styleId="CommentSubjectChar">
    <w:name w:val="Comment Subject Char"/>
    <w:basedOn w:val="CommentTextChar"/>
    <w:link w:val="CommentSubject"/>
    <w:uiPriority w:val="99"/>
    <w:semiHidden/>
    <w:rsid w:val="006F2B9D"/>
    <w:rPr>
      <w:b/>
      <w:bCs/>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5844">
      <w:bodyDiv w:val="1"/>
      <w:marLeft w:val="0"/>
      <w:marRight w:val="0"/>
      <w:marTop w:val="0"/>
      <w:marBottom w:val="0"/>
      <w:divBdr>
        <w:top w:val="none" w:sz="0" w:space="0" w:color="auto"/>
        <w:left w:val="none" w:sz="0" w:space="0" w:color="auto"/>
        <w:bottom w:val="none" w:sz="0" w:space="0" w:color="auto"/>
        <w:right w:val="none" w:sz="0" w:space="0" w:color="auto"/>
      </w:divBdr>
    </w:div>
    <w:div w:id="356279607">
      <w:bodyDiv w:val="1"/>
      <w:marLeft w:val="0"/>
      <w:marRight w:val="0"/>
      <w:marTop w:val="0"/>
      <w:marBottom w:val="0"/>
      <w:divBdr>
        <w:top w:val="none" w:sz="0" w:space="0" w:color="auto"/>
        <w:left w:val="none" w:sz="0" w:space="0" w:color="auto"/>
        <w:bottom w:val="none" w:sz="0" w:space="0" w:color="auto"/>
        <w:right w:val="none" w:sz="0" w:space="0" w:color="auto"/>
      </w:divBdr>
    </w:div>
    <w:div w:id="358513929">
      <w:bodyDiv w:val="1"/>
      <w:marLeft w:val="0"/>
      <w:marRight w:val="0"/>
      <w:marTop w:val="0"/>
      <w:marBottom w:val="0"/>
      <w:divBdr>
        <w:top w:val="none" w:sz="0" w:space="0" w:color="auto"/>
        <w:left w:val="none" w:sz="0" w:space="0" w:color="auto"/>
        <w:bottom w:val="none" w:sz="0" w:space="0" w:color="auto"/>
        <w:right w:val="none" w:sz="0" w:space="0" w:color="auto"/>
      </w:divBdr>
    </w:div>
    <w:div w:id="437264495">
      <w:bodyDiv w:val="1"/>
      <w:marLeft w:val="0"/>
      <w:marRight w:val="0"/>
      <w:marTop w:val="0"/>
      <w:marBottom w:val="0"/>
      <w:divBdr>
        <w:top w:val="none" w:sz="0" w:space="0" w:color="auto"/>
        <w:left w:val="none" w:sz="0" w:space="0" w:color="auto"/>
        <w:bottom w:val="none" w:sz="0" w:space="0" w:color="auto"/>
        <w:right w:val="none" w:sz="0" w:space="0" w:color="auto"/>
      </w:divBdr>
    </w:div>
    <w:div w:id="495386833">
      <w:bodyDiv w:val="1"/>
      <w:marLeft w:val="0"/>
      <w:marRight w:val="0"/>
      <w:marTop w:val="0"/>
      <w:marBottom w:val="0"/>
      <w:divBdr>
        <w:top w:val="none" w:sz="0" w:space="0" w:color="auto"/>
        <w:left w:val="none" w:sz="0" w:space="0" w:color="auto"/>
        <w:bottom w:val="none" w:sz="0" w:space="0" w:color="auto"/>
        <w:right w:val="none" w:sz="0" w:space="0" w:color="auto"/>
      </w:divBdr>
    </w:div>
    <w:div w:id="567498731">
      <w:bodyDiv w:val="1"/>
      <w:marLeft w:val="0"/>
      <w:marRight w:val="0"/>
      <w:marTop w:val="0"/>
      <w:marBottom w:val="0"/>
      <w:divBdr>
        <w:top w:val="none" w:sz="0" w:space="0" w:color="auto"/>
        <w:left w:val="none" w:sz="0" w:space="0" w:color="auto"/>
        <w:bottom w:val="none" w:sz="0" w:space="0" w:color="auto"/>
        <w:right w:val="none" w:sz="0" w:space="0" w:color="auto"/>
      </w:divBdr>
    </w:div>
    <w:div w:id="646978537">
      <w:bodyDiv w:val="1"/>
      <w:marLeft w:val="0"/>
      <w:marRight w:val="0"/>
      <w:marTop w:val="0"/>
      <w:marBottom w:val="0"/>
      <w:divBdr>
        <w:top w:val="none" w:sz="0" w:space="0" w:color="auto"/>
        <w:left w:val="none" w:sz="0" w:space="0" w:color="auto"/>
        <w:bottom w:val="none" w:sz="0" w:space="0" w:color="auto"/>
        <w:right w:val="none" w:sz="0" w:space="0" w:color="auto"/>
      </w:divBdr>
    </w:div>
    <w:div w:id="653997152">
      <w:bodyDiv w:val="1"/>
      <w:marLeft w:val="0"/>
      <w:marRight w:val="0"/>
      <w:marTop w:val="0"/>
      <w:marBottom w:val="0"/>
      <w:divBdr>
        <w:top w:val="none" w:sz="0" w:space="0" w:color="auto"/>
        <w:left w:val="none" w:sz="0" w:space="0" w:color="auto"/>
        <w:bottom w:val="none" w:sz="0" w:space="0" w:color="auto"/>
        <w:right w:val="none" w:sz="0" w:space="0" w:color="auto"/>
      </w:divBdr>
    </w:div>
    <w:div w:id="694817325">
      <w:bodyDiv w:val="1"/>
      <w:marLeft w:val="0"/>
      <w:marRight w:val="0"/>
      <w:marTop w:val="0"/>
      <w:marBottom w:val="0"/>
      <w:divBdr>
        <w:top w:val="none" w:sz="0" w:space="0" w:color="auto"/>
        <w:left w:val="none" w:sz="0" w:space="0" w:color="auto"/>
        <w:bottom w:val="none" w:sz="0" w:space="0" w:color="auto"/>
        <w:right w:val="none" w:sz="0" w:space="0" w:color="auto"/>
      </w:divBdr>
    </w:div>
    <w:div w:id="927930490">
      <w:bodyDiv w:val="1"/>
      <w:marLeft w:val="0"/>
      <w:marRight w:val="0"/>
      <w:marTop w:val="0"/>
      <w:marBottom w:val="0"/>
      <w:divBdr>
        <w:top w:val="none" w:sz="0" w:space="0" w:color="auto"/>
        <w:left w:val="none" w:sz="0" w:space="0" w:color="auto"/>
        <w:bottom w:val="none" w:sz="0" w:space="0" w:color="auto"/>
        <w:right w:val="none" w:sz="0" w:space="0" w:color="auto"/>
      </w:divBdr>
    </w:div>
    <w:div w:id="1203402184">
      <w:bodyDiv w:val="1"/>
      <w:marLeft w:val="0"/>
      <w:marRight w:val="0"/>
      <w:marTop w:val="0"/>
      <w:marBottom w:val="0"/>
      <w:divBdr>
        <w:top w:val="none" w:sz="0" w:space="0" w:color="auto"/>
        <w:left w:val="none" w:sz="0" w:space="0" w:color="auto"/>
        <w:bottom w:val="none" w:sz="0" w:space="0" w:color="auto"/>
        <w:right w:val="none" w:sz="0" w:space="0" w:color="auto"/>
      </w:divBdr>
    </w:div>
    <w:div w:id="1285308551">
      <w:bodyDiv w:val="1"/>
      <w:marLeft w:val="0"/>
      <w:marRight w:val="0"/>
      <w:marTop w:val="0"/>
      <w:marBottom w:val="0"/>
      <w:divBdr>
        <w:top w:val="none" w:sz="0" w:space="0" w:color="auto"/>
        <w:left w:val="none" w:sz="0" w:space="0" w:color="auto"/>
        <w:bottom w:val="none" w:sz="0" w:space="0" w:color="auto"/>
        <w:right w:val="none" w:sz="0" w:space="0" w:color="auto"/>
      </w:divBdr>
    </w:div>
    <w:div w:id="1328484514">
      <w:bodyDiv w:val="1"/>
      <w:marLeft w:val="0"/>
      <w:marRight w:val="0"/>
      <w:marTop w:val="0"/>
      <w:marBottom w:val="0"/>
      <w:divBdr>
        <w:top w:val="none" w:sz="0" w:space="0" w:color="auto"/>
        <w:left w:val="none" w:sz="0" w:space="0" w:color="auto"/>
        <w:bottom w:val="none" w:sz="0" w:space="0" w:color="auto"/>
        <w:right w:val="none" w:sz="0" w:space="0" w:color="auto"/>
      </w:divBdr>
    </w:div>
    <w:div w:id="1337075566">
      <w:bodyDiv w:val="1"/>
      <w:marLeft w:val="0"/>
      <w:marRight w:val="0"/>
      <w:marTop w:val="0"/>
      <w:marBottom w:val="0"/>
      <w:divBdr>
        <w:top w:val="none" w:sz="0" w:space="0" w:color="auto"/>
        <w:left w:val="none" w:sz="0" w:space="0" w:color="auto"/>
        <w:bottom w:val="none" w:sz="0" w:space="0" w:color="auto"/>
        <w:right w:val="none" w:sz="0" w:space="0" w:color="auto"/>
      </w:divBdr>
    </w:div>
    <w:div w:id="1530492507">
      <w:bodyDiv w:val="1"/>
      <w:marLeft w:val="0"/>
      <w:marRight w:val="0"/>
      <w:marTop w:val="0"/>
      <w:marBottom w:val="0"/>
      <w:divBdr>
        <w:top w:val="none" w:sz="0" w:space="0" w:color="auto"/>
        <w:left w:val="none" w:sz="0" w:space="0" w:color="auto"/>
        <w:bottom w:val="none" w:sz="0" w:space="0" w:color="auto"/>
        <w:right w:val="none" w:sz="0" w:space="0" w:color="auto"/>
      </w:divBdr>
    </w:div>
    <w:div w:id="1879321550">
      <w:bodyDiv w:val="1"/>
      <w:marLeft w:val="0"/>
      <w:marRight w:val="0"/>
      <w:marTop w:val="0"/>
      <w:marBottom w:val="0"/>
      <w:divBdr>
        <w:top w:val="none" w:sz="0" w:space="0" w:color="auto"/>
        <w:left w:val="none" w:sz="0" w:space="0" w:color="auto"/>
        <w:bottom w:val="none" w:sz="0" w:space="0" w:color="auto"/>
        <w:right w:val="none" w:sz="0" w:space="0" w:color="auto"/>
      </w:divBdr>
    </w:div>
    <w:div w:id="2016029141">
      <w:bodyDiv w:val="1"/>
      <w:marLeft w:val="0"/>
      <w:marRight w:val="0"/>
      <w:marTop w:val="0"/>
      <w:marBottom w:val="0"/>
      <w:divBdr>
        <w:top w:val="none" w:sz="0" w:space="0" w:color="auto"/>
        <w:left w:val="none" w:sz="0" w:space="0" w:color="auto"/>
        <w:bottom w:val="none" w:sz="0" w:space="0" w:color="auto"/>
        <w:right w:val="none" w:sz="0" w:space="0" w:color="auto"/>
      </w:divBdr>
    </w:div>
    <w:div w:id="206290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mofgovmn.sharepoint.com/sites/ProcurementPolicyDivision761/Shared%20Documents/2024%20&#1061;&#1040;&#1040;-&#1085;&#1099;%20&#1090;&#1072;&#1081;&#1083;&#1072;&#1085;/202403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mofgovmn-my.sharepoint.com/personal/gantulga_d_mof_gov_mn/Documents/tailan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antu\MINISTRY%20OF%20FINANCE%20MONGOLIA\Procurement%20Policy%20Division%20-%20Documents\2024%20&#1061;&#1040;&#1040;-&#1085;&#1099;%20&#1090;&#1072;&#1081;&#1083;&#1072;&#1085;\20240307.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'[20240325.xlsx]Санхүүжилт'!$G$2</c:f>
              <c:strCache>
                <c:ptCount val="1"/>
                <c:pt idx="0">
                  <c:v>Нийт төсөвт өртөг /тэрбум төгрөг/</c:v>
                </c:pt>
              </c:strCache>
            </c:strRef>
          </c:tx>
          <c:dPt>
            <c:idx val="0"/>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1-7F98-48A6-9BB5-91D34ACCFC1D}"/>
              </c:ext>
            </c:extLst>
          </c:dPt>
          <c:dPt>
            <c:idx val="1"/>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3-7F98-48A6-9BB5-91D34ACCFC1D}"/>
              </c:ext>
            </c:extLst>
          </c:dPt>
          <c:dPt>
            <c:idx val="2"/>
            <c:bubble3D val="0"/>
            <c:spPr>
              <a:solidFill>
                <a:schemeClr val="accent1"/>
              </a:solidFill>
              <a:ln w="19050">
                <a:solidFill>
                  <a:schemeClr val="lt1"/>
                </a:solidFill>
              </a:ln>
              <a:effectLst/>
            </c:spPr>
            <c:extLst>
              <c:ext xmlns:c16="http://schemas.microsoft.com/office/drawing/2014/chart" uri="{C3380CC4-5D6E-409C-BE32-E72D297353CC}">
                <c16:uniqueId val="{00000005-7F98-48A6-9BB5-91D34ACCFC1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F98-48A6-9BB5-91D34ACCFC1D}"/>
              </c:ext>
            </c:extLst>
          </c:dPt>
          <c:dPt>
            <c:idx val="4"/>
            <c:bubble3D val="0"/>
            <c:spPr>
              <a:solidFill>
                <a:schemeClr val="accent2"/>
              </a:solidFill>
              <a:ln w="19050">
                <a:solidFill>
                  <a:schemeClr val="lt1"/>
                </a:solidFill>
              </a:ln>
              <a:effectLst/>
            </c:spPr>
            <c:extLst>
              <c:ext xmlns:c16="http://schemas.microsoft.com/office/drawing/2014/chart" uri="{C3380CC4-5D6E-409C-BE32-E72D297353CC}">
                <c16:uniqueId val="{00000009-7F98-48A6-9BB5-91D34ACCFC1D}"/>
              </c:ext>
            </c:extLst>
          </c:dPt>
          <c:dLbls>
            <c:dLbl>
              <c:idx val="2"/>
              <c:layout>
                <c:manualLayout>
                  <c:x val="0"/>
                  <c:y val="-0.20984665052461662"/>
                </c:manualLayout>
              </c:layout>
              <c:spPr>
                <a:noFill/>
                <a:ln>
                  <a:noFill/>
                </a:ln>
                <a:effectLst/>
              </c:spPr>
              <c:txPr>
                <a:bodyPr rot="0" spcFirstLastPara="1" vertOverflow="clip" horzOverflow="clip" vert="horz" wrap="square" lIns="36576" tIns="18288" rIns="36576" bIns="18288" anchor="ctr" anchorCtr="1">
                  <a:spAutoFit/>
                </a:bodyPr>
                <a:lstStyle/>
                <a:p>
                  <a:pPr>
                    <a:defRPr sz="800" b="0" i="0" u="none" strike="noStrike" kern="1200" baseline="0">
                      <a:ln>
                        <a:noFill/>
                      </a:ln>
                      <a:solidFill>
                        <a:sysClr val="windowText" lastClr="000000"/>
                      </a:solidFill>
                      <a:latin typeface="Arial" panose="020B0604020202020204" pitchFamily="34" charset="0"/>
                      <a:ea typeface="+mn-ea"/>
                      <a:cs typeface="Arial" panose="020B0604020202020204" pitchFamily="34" charset="0"/>
                    </a:defRPr>
                  </a:pPr>
                  <a:endParaRPr lang="mn-MN"/>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1"/>
                </c:ext>
                <c:ext xmlns:c16="http://schemas.microsoft.com/office/drawing/2014/chart" uri="{C3380CC4-5D6E-409C-BE32-E72D297353CC}">
                  <c16:uniqueId val="{00000005-7F98-48A6-9BB5-91D34ACCFC1D}"/>
                </c:ext>
              </c:extLst>
            </c:dLbl>
            <c:spPr>
              <a:solidFill>
                <a:sysClr val="window" lastClr="FFFFFF"/>
              </a:solidFill>
              <a:ln>
                <a:noFill/>
              </a:ln>
              <a:effectLst/>
            </c:spPr>
            <c:txPr>
              <a:bodyPr rot="0" spcFirstLastPara="1" vertOverflow="clip" horzOverflow="clip" vert="horz" wrap="square" lIns="36576" tIns="18288" rIns="36576" bIns="18288" anchor="ctr" anchorCtr="1">
                <a:spAutoFit/>
              </a:bodyPr>
              <a:lstStyle/>
              <a:p>
                <a:pPr>
                  <a:defRPr sz="800" b="0" i="0" u="none" strike="noStrike" kern="1200" baseline="0">
                    <a:ln>
                      <a:noFill/>
                    </a:ln>
                    <a:solidFill>
                      <a:sysClr val="windowText" lastClr="000000"/>
                    </a:solidFill>
                    <a:latin typeface="Arial" panose="020B0604020202020204" pitchFamily="34" charset="0"/>
                    <a:ea typeface="+mn-ea"/>
                    <a:cs typeface="Arial" panose="020B0604020202020204" pitchFamily="34" charset="0"/>
                  </a:defRPr>
                </a:pPr>
                <a:endParaRPr lang="mn-MN"/>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DataLabelsRange val="1"/>
              </c:ext>
            </c:extLst>
          </c:dLbls>
          <c:cat>
            <c:strRef>
              <c:f>'[20240325.xlsx]Санхүүжилт'!$E$3:$E$7</c:f>
              <c:strCache>
                <c:ptCount val="5"/>
                <c:pt idx="0">
                  <c:v>Зээл, тусламж</c:v>
                </c:pt>
                <c:pt idx="1">
                  <c:v>Орон нутгийн төсөв</c:v>
                </c:pt>
                <c:pt idx="2">
                  <c:v>Өөрийн хөрөнгө</c:v>
                </c:pt>
                <c:pt idx="3">
                  <c:v>Сан болон бусад</c:v>
                </c:pt>
                <c:pt idx="4">
                  <c:v>Улсын төсөв</c:v>
                </c:pt>
              </c:strCache>
            </c:strRef>
          </c:cat>
          <c:val>
            <c:numRef>
              <c:f>'[20240325.xlsx]Санхүүжилт'!$G$3:$G$7</c:f>
              <c:numCache>
                <c:formatCode>_(* #,##0.0_);_(* \(#,##0.0\);_(* "-"??_);_(@_)</c:formatCode>
                <c:ptCount val="5"/>
                <c:pt idx="0">
                  <c:v>141.33048811899999</c:v>
                </c:pt>
                <c:pt idx="1">
                  <c:v>1441.2747257779999</c:v>
                </c:pt>
                <c:pt idx="2">
                  <c:v>8817.1148182260004</c:v>
                </c:pt>
                <c:pt idx="3">
                  <c:v>266.11904030599999</c:v>
                </c:pt>
                <c:pt idx="4">
                  <c:v>1481.7118944849999</c:v>
                </c:pt>
              </c:numCache>
            </c:numRef>
          </c:val>
          <c:extLst>
            <c:ext xmlns:c16="http://schemas.microsoft.com/office/drawing/2014/chart" uri="{C3380CC4-5D6E-409C-BE32-E72D297353CC}">
              <c16:uniqueId val="{0000000A-7F98-48A6-9BB5-91D34ACCFC1D}"/>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mn-M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50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mn-M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1"/>
          <c:order val="1"/>
          <c:tx>
            <c:strRef>
              <c:f>Graphs!$C$1</c:f>
              <c:strCache>
                <c:ptCount val="1"/>
                <c:pt idx="0">
                  <c:v> Төсөвт өртөг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AAB-47CF-81E7-3E047A62841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AAB-47CF-81E7-3E047A62841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AAB-47CF-81E7-3E047A62841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AAB-47CF-81E7-3E047A62841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AAB-47CF-81E7-3E047A628410}"/>
              </c:ext>
            </c:extLst>
          </c:dPt>
          <c:dLbls>
            <c:dLbl>
              <c:idx val="0"/>
              <c:layout>
                <c:manualLayout>
                  <c:x val="-0.16181573457164009"/>
                  <c:y val="8.258286576453392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AAB-47CF-81E7-3E047A628410}"/>
                </c:ext>
              </c:extLst>
            </c:dLbl>
            <c:dLbl>
              <c:idx val="1"/>
              <c:layout>
                <c:manualLayout>
                  <c:x val="0.12559257015949929"/>
                  <c:y val="-0.1049100617662313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AAB-47CF-81E7-3E047A628410}"/>
                </c:ext>
              </c:extLst>
            </c:dLbl>
            <c:dLbl>
              <c:idx val="2"/>
              <c:layout>
                <c:manualLayout>
                  <c:x val="-3.4912573709724032E-2"/>
                  <c:y val="8.6930438226295592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8599204131741598"/>
                      <c:h val="0.16520841674451706"/>
                    </c:manualLayout>
                  </c15:layout>
                </c:ext>
                <c:ext xmlns:c16="http://schemas.microsoft.com/office/drawing/2014/chart" uri="{C3380CC4-5D6E-409C-BE32-E72D297353CC}">
                  <c16:uniqueId val="{00000005-1AAB-47CF-81E7-3E047A628410}"/>
                </c:ext>
              </c:extLst>
            </c:dLbl>
            <c:dLbl>
              <c:idx val="3"/>
              <c:layout>
                <c:manualLayout>
                  <c:x val="-9.0881620566659951E-2"/>
                  <c:y val="-1.8262588995237878E-2"/>
                </c:manualLayout>
              </c:layout>
              <c:numFmt formatCode="0.00%" sourceLinked="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mn-MN"/>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AAB-47CF-81E7-3E047A628410}"/>
                </c:ext>
              </c:extLst>
            </c:dLbl>
            <c:dLbl>
              <c:idx val="4"/>
              <c:layout>
                <c:manualLayout>
                  <c:x val="0.16938892253852883"/>
                  <c:y val="2.3962999198453485E-2"/>
                </c:manualLayout>
              </c:layout>
              <c:numFmt formatCode="0.00%" sourceLinked="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mn-MN"/>
                </a:p>
              </c:txPr>
              <c:dLblPos val="bestFit"/>
              <c:showLegendKey val="0"/>
              <c:showVal val="0"/>
              <c:showCatName val="1"/>
              <c:showSerName val="0"/>
              <c:showPercent val="1"/>
              <c:showBubbleSize val="0"/>
              <c:extLst>
                <c:ext xmlns:c15="http://schemas.microsoft.com/office/drawing/2012/chart" uri="{CE6537A1-D6FC-4f65-9D91-7224C49458BB}">
                  <c15:layout>
                    <c:manualLayout>
                      <c:w val="0.25783801063328621"/>
                      <c:h val="0.11222328964119006"/>
                    </c:manualLayout>
                  </c15:layout>
                </c:ext>
                <c:ext xmlns:c16="http://schemas.microsoft.com/office/drawing/2014/chart" uri="{C3380CC4-5D6E-409C-BE32-E72D297353CC}">
                  <c16:uniqueId val="{00000009-1AAB-47CF-81E7-3E047A628410}"/>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mn-MN"/>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Graphs!$A$2:$A$6</c:f>
              <c:strCache>
                <c:ptCount val="5"/>
                <c:pt idx="0">
                  <c:v>Өөрийн хөрөнгө</c:v>
                </c:pt>
                <c:pt idx="1">
                  <c:v>Улсын төсөв</c:v>
                </c:pt>
                <c:pt idx="2">
                  <c:v>Орон нутгийн төсөв</c:v>
                </c:pt>
                <c:pt idx="3">
                  <c:v>Сан болон бусад</c:v>
                </c:pt>
                <c:pt idx="4">
                  <c:v>Гадаадын зээл, тусламж, ХО</c:v>
                </c:pt>
              </c:strCache>
            </c:strRef>
          </c:cat>
          <c:val>
            <c:numRef>
              <c:f>Graphs!$C$2:$C$6</c:f>
              <c:numCache>
                <c:formatCode>_(* #,##0.00_);_(* \(#,##0.00\);_(* "-"??_);_(@_)</c:formatCode>
                <c:ptCount val="5"/>
                <c:pt idx="0">
                  <c:v>4776.4887868117294</c:v>
                </c:pt>
                <c:pt idx="1">
                  <c:v>3752.341558263</c:v>
                </c:pt>
                <c:pt idx="2">
                  <c:v>1342.5515389340001</c:v>
                </c:pt>
                <c:pt idx="3">
                  <c:v>122.216769915</c:v>
                </c:pt>
                <c:pt idx="4">
                  <c:v>56.010279527000002</c:v>
                </c:pt>
              </c:numCache>
            </c:numRef>
          </c:val>
          <c:extLst>
            <c:ext xmlns:c16="http://schemas.microsoft.com/office/drawing/2014/chart" uri="{C3380CC4-5D6E-409C-BE32-E72D297353CC}">
              <c16:uniqueId val="{0000000A-1AAB-47CF-81E7-3E047A628410}"/>
            </c:ext>
          </c:extLst>
        </c:ser>
        <c:dLbls>
          <c:dLblPos val="ctr"/>
          <c:showLegendKey val="0"/>
          <c:showVal val="1"/>
          <c:showCatName val="0"/>
          <c:showSerName val="0"/>
          <c:showPercent val="0"/>
          <c:showBubbleSize val="0"/>
          <c:showLeaderLines val="1"/>
        </c:dLbls>
        <c:firstSliceAng val="356"/>
        <c:extLst>
          <c:ext xmlns:c15="http://schemas.microsoft.com/office/drawing/2012/chart" uri="{02D57815-91ED-43cb-92C2-25804820EDAC}">
            <c15:filteredPieSeries>
              <c15:ser>
                <c:idx val="0"/>
                <c:order val="0"/>
                <c:tx>
                  <c:strRef>
                    <c:extLst>
                      <c:ext uri="{02D57815-91ED-43cb-92C2-25804820EDAC}">
                        <c15:formulaRef>
                          <c15:sqref>Graphs!$B$1</c15:sqref>
                        </c15:formulaRef>
                      </c:ext>
                    </c:extLst>
                    <c:strCache>
                      <c:ptCount val="1"/>
                      <c:pt idx="0">
                        <c:v>ТШ-ын тоо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1AAB-47CF-81E7-3E047A62841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E-1AAB-47CF-81E7-3E047A62841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0-1AAB-47CF-81E7-3E047A62841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2-1AAB-47CF-81E7-3E047A62841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4-1AAB-47CF-81E7-3E047A628410}"/>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mn-MN"/>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Graphs!$A$2:$A$6</c15:sqref>
                        </c15:formulaRef>
                      </c:ext>
                    </c:extLst>
                    <c:strCache>
                      <c:ptCount val="5"/>
                      <c:pt idx="0">
                        <c:v>Өөрийн хөрөнгө</c:v>
                      </c:pt>
                      <c:pt idx="1">
                        <c:v>Улсын төсөв</c:v>
                      </c:pt>
                      <c:pt idx="2">
                        <c:v>Орон нутгийн төсөв</c:v>
                      </c:pt>
                      <c:pt idx="3">
                        <c:v>Сан болон бусад</c:v>
                      </c:pt>
                      <c:pt idx="4">
                        <c:v>Гадаадын зээл, тусламж, ХО</c:v>
                      </c:pt>
                    </c:strCache>
                  </c:strRef>
                </c:cat>
                <c:val>
                  <c:numRef>
                    <c:extLst>
                      <c:ext uri="{02D57815-91ED-43cb-92C2-25804820EDAC}">
                        <c15:formulaRef>
                          <c15:sqref>Graphs!$B$2:$B$6</c15:sqref>
                        </c15:formulaRef>
                      </c:ext>
                    </c:extLst>
                    <c:numCache>
                      <c:formatCode>General</c:formatCode>
                      <c:ptCount val="5"/>
                      <c:pt idx="0">
                        <c:v>4785</c:v>
                      </c:pt>
                      <c:pt idx="1">
                        <c:v>3039</c:v>
                      </c:pt>
                      <c:pt idx="2">
                        <c:v>4264</c:v>
                      </c:pt>
                      <c:pt idx="3">
                        <c:v>403</c:v>
                      </c:pt>
                      <c:pt idx="4">
                        <c:v>107</c:v>
                      </c:pt>
                    </c:numCache>
                  </c:numRef>
                </c:val>
                <c:extLst>
                  <c:ext xmlns:c16="http://schemas.microsoft.com/office/drawing/2014/chart" uri="{C3380CC4-5D6E-409C-BE32-E72D297353CC}">
                    <c16:uniqueId val="{00000015-1AAB-47CF-81E7-3E047A628410}"/>
                  </c:ext>
                </c:extLst>
              </c15:ser>
            </c15:filteredPieSeries>
          </c:ext>
        </c:extLst>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mn-M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50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mn-M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'Урилга-Үрдүн'!$B$13</c:f>
              <c:strCache>
                <c:ptCount val="1"/>
                <c:pt idx="0">
                  <c:v>Урилга зарласан</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mn-M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'Урилга-Үрдүн'!$A$14:$A$17</c:f>
              <c:strCache>
                <c:ptCount val="4"/>
                <c:pt idx="0">
                  <c:v>ЗҮГСШЖ</c:v>
                </c:pt>
                <c:pt idx="1">
                  <c:v>НТШ</c:v>
                </c:pt>
                <c:pt idx="2">
                  <c:v>ОНОХААЖ</c:v>
                </c:pt>
                <c:pt idx="3">
                  <c:v>ТШОЖ</c:v>
                </c:pt>
              </c:strCache>
            </c:strRef>
          </c:cat>
          <c:val>
            <c:numRef>
              <c:f>'Урилга-Үрдүн'!$B$14:$B$17</c:f>
              <c:numCache>
                <c:formatCode>General</c:formatCode>
                <c:ptCount val="4"/>
                <c:pt idx="0">
                  <c:v>967</c:v>
                </c:pt>
                <c:pt idx="1">
                  <c:v>13910</c:v>
                </c:pt>
                <c:pt idx="2">
                  <c:v>22</c:v>
                </c:pt>
                <c:pt idx="3">
                  <c:v>8242</c:v>
                </c:pt>
              </c:numCache>
            </c:numRef>
          </c:val>
          <c:extLst>
            <c:ext xmlns:c16="http://schemas.microsoft.com/office/drawing/2014/chart" uri="{C3380CC4-5D6E-409C-BE32-E72D297353CC}">
              <c16:uniqueId val="{00000000-E2B6-4E51-9EC0-96315D818275}"/>
            </c:ext>
          </c:extLst>
        </c:ser>
        <c:ser>
          <c:idx val="1"/>
          <c:order val="1"/>
          <c:tx>
            <c:strRef>
              <c:f>'Урилга-Үрдүн'!$C$13</c:f>
              <c:strCache>
                <c:ptCount val="1"/>
                <c:pt idx="0">
                  <c:v>Үр дүн нийтэлсэн</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mn-M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'Урилга-Үрдүн'!$A$14:$A$17</c:f>
              <c:strCache>
                <c:ptCount val="4"/>
                <c:pt idx="0">
                  <c:v>ЗҮГСШЖ</c:v>
                </c:pt>
                <c:pt idx="1">
                  <c:v>НТШ</c:v>
                </c:pt>
                <c:pt idx="2">
                  <c:v>ОНОХААЖ</c:v>
                </c:pt>
                <c:pt idx="3">
                  <c:v>ТШОЖ</c:v>
                </c:pt>
              </c:strCache>
            </c:strRef>
          </c:cat>
          <c:val>
            <c:numRef>
              <c:f>'Урилга-Үрдүн'!$C$14:$C$17</c:f>
              <c:numCache>
                <c:formatCode>General</c:formatCode>
                <c:ptCount val="4"/>
                <c:pt idx="0">
                  <c:v>786</c:v>
                </c:pt>
                <c:pt idx="1">
                  <c:v>13499</c:v>
                </c:pt>
                <c:pt idx="2">
                  <c:v>13</c:v>
                </c:pt>
                <c:pt idx="3">
                  <c:v>7934</c:v>
                </c:pt>
              </c:numCache>
            </c:numRef>
          </c:val>
          <c:extLst>
            <c:ext xmlns:c16="http://schemas.microsoft.com/office/drawing/2014/chart" uri="{C3380CC4-5D6E-409C-BE32-E72D297353CC}">
              <c16:uniqueId val="{00000001-E2B6-4E51-9EC0-96315D818275}"/>
            </c:ext>
          </c:extLst>
        </c:ser>
        <c:dLbls>
          <c:dLblPos val="ctr"/>
          <c:showLegendKey val="0"/>
          <c:showVal val="1"/>
          <c:showCatName val="0"/>
          <c:showSerName val="0"/>
          <c:showPercent val="0"/>
          <c:showBubbleSize val="0"/>
        </c:dLbls>
        <c:gapWidth val="150"/>
        <c:axId val="316627727"/>
        <c:axId val="516814271"/>
      </c:barChart>
      <c:catAx>
        <c:axId val="3166277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mn-MN"/>
          </a:p>
        </c:txPr>
        <c:crossAx val="516814271"/>
        <c:crosses val="autoZero"/>
        <c:auto val="1"/>
        <c:lblAlgn val="ctr"/>
        <c:lblOffset val="100"/>
        <c:noMultiLvlLbl val="0"/>
      </c:catAx>
      <c:valAx>
        <c:axId val="51681427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mn-MN"/>
          </a:p>
        </c:txPr>
        <c:crossAx val="31662772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mn-MN"/>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mn-M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56A646DD5BBE4D8E3853D06E538548" ma:contentTypeVersion="21" ma:contentTypeDescription="Create a new document." ma:contentTypeScope="" ma:versionID="4c9b2811b69c33aeeea6835c957d3c36">
  <xsd:schema xmlns:xsd="http://www.w3.org/2001/XMLSchema" xmlns:xs="http://www.w3.org/2001/XMLSchema" xmlns:p="http://schemas.microsoft.com/office/2006/metadata/properties" xmlns:ns1="http://schemas.microsoft.com/sharepoint/v3" xmlns:ns2="aaeda9fc-c6ac-4b9e-9a37-da53e28088c5" xmlns:ns3="c9561136-42d9-462c-b55a-1df41b1554ca" targetNamespace="http://schemas.microsoft.com/office/2006/metadata/properties" ma:root="true" ma:fieldsID="9ed052c7784871f35df8bbd9dff83279" ns1:_="" ns2:_="" ns3:_="">
    <xsd:import namespace="http://schemas.microsoft.com/sharepoint/v3"/>
    <xsd:import namespace="aaeda9fc-c6ac-4b9e-9a37-da53e28088c5"/>
    <xsd:import namespace="c9561136-42d9-462c-b55a-1df41b1554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eda9fc-c6ac-4b9e-9a37-da53e2808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2e2e3d-913c-45cc-8a86-8c027bc446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61136-42d9-462c-b55a-1df41b1554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439d03a-81b8-4de6-b7cd-122d7c83ce20}" ma:internalName="TaxCatchAll" ma:showField="CatchAllData" ma:web="c9561136-42d9-462c-b55a-1df41b1554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aeda9fc-c6ac-4b9e-9a37-da53e28088c5">
      <Terms xmlns="http://schemas.microsoft.com/office/infopath/2007/PartnerControls"/>
    </lcf76f155ced4ddcb4097134ff3c332f>
    <_ip_UnifiedCompliancePolicyProperties xmlns="http://schemas.microsoft.com/sharepoint/v3" xsi:nil="true"/>
    <TaxCatchAll xmlns="c9561136-42d9-462c-b55a-1df41b1554ca" xsi:nil="true"/>
    <_Flow_SignoffStatus xmlns="aaeda9fc-c6ac-4b9e-9a37-da53e28088c5" xsi:nil="true"/>
  </documentManagement>
</p:properties>
</file>

<file path=customXml/itemProps1.xml><?xml version="1.0" encoding="utf-8"?>
<ds:datastoreItem xmlns:ds="http://schemas.openxmlformats.org/officeDocument/2006/customXml" ds:itemID="{8B78B454-4D05-410B-AE91-3C054FF31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eda9fc-c6ac-4b9e-9a37-da53e28088c5"/>
    <ds:schemaRef ds:uri="c9561136-42d9-462c-b55a-1df41b155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E6FCC-97BE-4947-8114-71148776361B}">
  <ds:schemaRefs>
    <ds:schemaRef ds:uri="http://schemas.microsoft.com/sharepoint/v3/contenttype/forms"/>
  </ds:schemaRefs>
</ds:datastoreItem>
</file>

<file path=customXml/itemProps3.xml><?xml version="1.0" encoding="utf-8"?>
<ds:datastoreItem xmlns:ds="http://schemas.openxmlformats.org/officeDocument/2006/customXml" ds:itemID="{1BCEAA71-38F7-4B87-A1C8-13F3343F91ED}">
  <ds:schemaRefs>
    <ds:schemaRef ds:uri="http://schemas.microsoft.com/office/2006/metadata/properties"/>
    <ds:schemaRef ds:uri="aaeda9fc-c6ac-4b9e-9a37-da53e28088c5"/>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c9561136-42d9-462c-b55a-1df41b1554ca"/>
    <ds:schemaRef ds:uri="http://schemas.openxmlformats.org/package/2006/metadata/core-propertie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2633</Words>
  <Characters>15012</Characters>
  <Application>Microsoft Office Word</Application>
  <DocSecurity>0</DocSecurity>
  <Lines>125</Lines>
  <Paragraphs>35</Paragraphs>
  <ScaleCrop>false</ScaleCrop>
  <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Гантулга Дамдинсүрэн</dc:creator>
  <cp:keywords/>
  <dc:description/>
  <cp:lastModifiedBy>Гантулга Дамдинсүрэн</cp:lastModifiedBy>
  <cp:revision>315</cp:revision>
  <cp:lastPrinted>2024-04-02T12:33:00Z</cp:lastPrinted>
  <dcterms:created xsi:type="dcterms:W3CDTF">2024-03-25T00:40:00Z</dcterms:created>
  <dcterms:modified xsi:type="dcterms:W3CDTF">2024-04-09T13:11:00Z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0x010100B256A646DD5BBE4D8E3853D06E538548</vt:lpwstr>
  </property>
  <property fmtid="{D5CDD505-2E9C-101B-9397-08002B2CF9AE}" pid="3" name="MediaServiceImageTags">
    <vt:lpwstr/>
  </property>
</Properties>
</file>