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D196" w14:textId="50F8F56A" w:rsidR="0079057E" w:rsidRPr="00766555" w:rsidRDefault="0079057E" w:rsidP="0079057E">
      <w:pPr>
        <w:pStyle w:val="paragraph"/>
        <w:spacing w:before="0" w:beforeAutospacing="0" w:after="0" w:afterAutospacing="0"/>
        <w:ind w:left="45"/>
        <w:jc w:val="both"/>
        <w:textAlignment w:val="baseline"/>
        <w:rPr>
          <w:rFonts w:ascii="Arial" w:hAnsi="Arial" w:cs="Arial"/>
        </w:rPr>
      </w:pPr>
    </w:p>
    <w:p w14:paraId="4FE085D8" w14:textId="77777777" w:rsidR="0030357B" w:rsidRDefault="0030357B" w:rsidP="00766555">
      <w:pPr>
        <w:pStyle w:val="paragraph"/>
        <w:spacing w:before="0" w:beforeAutospacing="0" w:after="0" w:afterAutospacing="0"/>
        <w:ind w:left="45"/>
        <w:jc w:val="center"/>
        <w:textAlignment w:val="baseline"/>
        <w:rPr>
          <w:rStyle w:val="normaltextrun"/>
          <w:rFonts w:ascii="Arial" w:hAnsi="Arial" w:cs="Arial"/>
          <w:b/>
          <w:bCs/>
          <w:lang w:val="mn-MN"/>
        </w:rPr>
      </w:pPr>
      <w:r>
        <w:rPr>
          <w:rStyle w:val="normaltextrun"/>
          <w:rFonts w:ascii="Arial" w:hAnsi="Arial" w:cs="Arial"/>
          <w:b/>
          <w:bCs/>
          <w:lang w:val="mn-MN"/>
        </w:rPr>
        <w:t xml:space="preserve">Сангийн яамны </w:t>
      </w:r>
      <w:r w:rsidR="00766555" w:rsidRPr="00766555">
        <w:rPr>
          <w:rStyle w:val="normaltextrun"/>
          <w:rFonts w:ascii="Arial" w:hAnsi="Arial" w:cs="Arial"/>
          <w:b/>
          <w:bCs/>
          <w:lang w:val="mn-MN"/>
        </w:rPr>
        <w:t xml:space="preserve">Ёс зүйн зөвлөлийн </w:t>
      </w:r>
      <w:r>
        <w:rPr>
          <w:rStyle w:val="normaltextrun"/>
          <w:rFonts w:ascii="Arial" w:hAnsi="Arial" w:cs="Arial"/>
          <w:b/>
          <w:bCs/>
          <w:lang w:val="mn-MN"/>
        </w:rPr>
        <w:t xml:space="preserve">2021 оны эхний хагас жилийн </w:t>
      </w:r>
    </w:p>
    <w:p w14:paraId="185924F0" w14:textId="036EE1FE" w:rsidR="00766555" w:rsidRPr="00766555" w:rsidRDefault="00766555" w:rsidP="00766555">
      <w:pPr>
        <w:pStyle w:val="paragraph"/>
        <w:spacing w:before="0" w:beforeAutospacing="0" w:after="0" w:afterAutospacing="0"/>
        <w:ind w:left="45"/>
        <w:jc w:val="center"/>
        <w:textAlignment w:val="baseline"/>
        <w:rPr>
          <w:rStyle w:val="eop"/>
          <w:rFonts w:ascii="Arial" w:hAnsi="Arial" w:cs="Arial"/>
          <w:b/>
          <w:bCs/>
        </w:rPr>
      </w:pPr>
      <w:r w:rsidRPr="00766555">
        <w:rPr>
          <w:rStyle w:val="normaltextrun"/>
          <w:rFonts w:ascii="Arial" w:hAnsi="Arial" w:cs="Arial"/>
          <w:b/>
          <w:bCs/>
          <w:lang w:val="mn-MN"/>
        </w:rPr>
        <w:t>үйл ажиллагааны тайлан</w:t>
      </w:r>
    </w:p>
    <w:p w14:paraId="2EEABC91" w14:textId="7533B8DA" w:rsidR="0079057E" w:rsidRPr="00766555" w:rsidRDefault="0079057E" w:rsidP="0079057E">
      <w:pPr>
        <w:pStyle w:val="paragraph"/>
        <w:spacing w:before="0" w:beforeAutospacing="0" w:after="0" w:afterAutospacing="0"/>
        <w:ind w:left="45"/>
        <w:jc w:val="center"/>
        <w:textAlignment w:val="baseline"/>
        <w:rPr>
          <w:rFonts w:ascii="Arial" w:hAnsi="Arial" w:cs="Arial"/>
        </w:rPr>
      </w:pPr>
      <w:r w:rsidRPr="00766555">
        <w:rPr>
          <w:rStyle w:val="eop"/>
          <w:rFonts w:ascii="Arial" w:hAnsi="Arial" w:cs="Arial"/>
        </w:rPr>
        <w:t> </w:t>
      </w:r>
    </w:p>
    <w:p w14:paraId="7E0A2D69" w14:textId="7B3D6159" w:rsidR="0079057E" w:rsidRPr="00766555" w:rsidRDefault="0079057E" w:rsidP="0079057E">
      <w:pPr>
        <w:pStyle w:val="paragraph"/>
        <w:spacing w:before="0" w:beforeAutospacing="0" w:after="0" w:afterAutospacing="0"/>
        <w:ind w:left="45"/>
        <w:jc w:val="both"/>
        <w:textAlignment w:val="baseline"/>
        <w:rPr>
          <w:rFonts w:ascii="Arial" w:hAnsi="Arial" w:cs="Arial"/>
        </w:rPr>
      </w:pPr>
      <w:r w:rsidRPr="00766555">
        <w:rPr>
          <w:rStyle w:val="eop"/>
          <w:rFonts w:ascii="Arial" w:hAnsi="Arial" w:cs="Arial"/>
        </w:rPr>
        <w:t> </w:t>
      </w:r>
    </w:p>
    <w:p w14:paraId="677CFF51" w14:textId="0752A172" w:rsidR="0079057E" w:rsidRPr="00766555" w:rsidRDefault="009B109A" w:rsidP="009B109A">
      <w:pPr>
        <w:tabs>
          <w:tab w:val="left" w:pos="450"/>
          <w:tab w:val="left" w:pos="1440"/>
        </w:tabs>
        <w:spacing w:after="0" w:line="240" w:lineRule="auto"/>
        <w:ind w:left="57"/>
        <w:contextualSpacing/>
        <w:jc w:val="both"/>
        <w:rPr>
          <w:rFonts w:ascii="Arial" w:hAnsi="Arial" w:cs="Arial"/>
          <w:sz w:val="24"/>
          <w:szCs w:val="24"/>
        </w:rPr>
      </w:pPr>
      <w:r w:rsidRPr="00766555">
        <w:rPr>
          <w:rStyle w:val="normaltextrun"/>
          <w:rFonts w:ascii="Arial" w:hAnsi="Arial" w:cs="Arial"/>
          <w:sz w:val="24"/>
          <w:szCs w:val="24"/>
          <w:lang w:val="mn-MN"/>
        </w:rPr>
        <w:tab/>
      </w:r>
      <w:r w:rsidR="0079057E" w:rsidRPr="00766555">
        <w:rPr>
          <w:rStyle w:val="normaltextrun"/>
          <w:rFonts w:ascii="Arial" w:hAnsi="Arial" w:cs="Arial"/>
          <w:sz w:val="24"/>
          <w:szCs w:val="24"/>
          <w:lang w:val="mn-MN"/>
        </w:rPr>
        <w:t>Сангийн яамны Ёс зүйн зөвлөлийг Төрийн нарийн бичгийн даргын 2020 оны А69 тоот тушаалаар баталсан. </w:t>
      </w:r>
      <w:r w:rsidR="00163098" w:rsidRPr="00766555">
        <w:rPr>
          <w:rStyle w:val="normaltextrun"/>
          <w:rFonts w:ascii="Arial" w:hAnsi="Arial" w:cs="Arial"/>
          <w:sz w:val="24"/>
          <w:szCs w:val="24"/>
          <w:lang w:val="mn-MN"/>
        </w:rPr>
        <w:t xml:space="preserve">Ёс зүйн зөвлөлийн 2 гишүүнийг ажлаас түр чөлөөлсөнтэй холбогдуулан </w:t>
      </w:r>
      <w:r w:rsidRPr="00766555">
        <w:rPr>
          <w:rFonts w:ascii="Arial" w:hAnsi="Arial" w:cs="Arial"/>
          <w:sz w:val="24"/>
          <w:szCs w:val="24"/>
          <w:lang w:val="mn-MN"/>
        </w:rPr>
        <w:t xml:space="preserve">Сангийн яамны нийт ажилтнуудын дунд санал асуулга зохион байгуулж өндөр санал авсан 2 ажилтныг сонгож Төрийн нарийн бичгийн даргын </w:t>
      </w:r>
      <w:r w:rsidR="00163098" w:rsidRPr="00766555">
        <w:rPr>
          <w:rStyle w:val="normaltextrun"/>
          <w:rFonts w:ascii="Arial" w:hAnsi="Arial" w:cs="Arial"/>
          <w:sz w:val="24"/>
          <w:szCs w:val="24"/>
          <w:lang w:val="mn-MN"/>
        </w:rPr>
        <w:t xml:space="preserve">2021 оны А17 тоот тушаалаар </w:t>
      </w:r>
      <w:r w:rsidRPr="00766555">
        <w:rPr>
          <w:rStyle w:val="normaltextrun"/>
          <w:rFonts w:ascii="Arial" w:hAnsi="Arial" w:cs="Arial"/>
          <w:sz w:val="24"/>
          <w:szCs w:val="24"/>
          <w:lang w:val="mn-MN"/>
        </w:rPr>
        <w:t xml:space="preserve">Ёс зүйн зөвлөлийн </w:t>
      </w:r>
      <w:r w:rsidR="00163098" w:rsidRPr="00766555">
        <w:rPr>
          <w:rStyle w:val="normaltextrun"/>
          <w:rFonts w:ascii="Arial" w:hAnsi="Arial" w:cs="Arial"/>
          <w:sz w:val="24"/>
          <w:szCs w:val="24"/>
          <w:lang w:val="mn-MN"/>
        </w:rPr>
        <w:t>гишүүн</w:t>
      </w:r>
      <w:r w:rsidRPr="00766555">
        <w:rPr>
          <w:rStyle w:val="normaltextrun"/>
          <w:rFonts w:ascii="Arial" w:hAnsi="Arial" w:cs="Arial"/>
          <w:sz w:val="24"/>
          <w:szCs w:val="24"/>
          <w:lang w:val="mn-MN"/>
        </w:rPr>
        <w:t xml:space="preserve">ээр </w:t>
      </w:r>
      <w:r w:rsidR="00163098" w:rsidRPr="00766555">
        <w:rPr>
          <w:rStyle w:val="normaltextrun"/>
          <w:rFonts w:ascii="Arial" w:hAnsi="Arial" w:cs="Arial"/>
          <w:sz w:val="24"/>
          <w:szCs w:val="24"/>
          <w:lang w:val="mn-MN"/>
        </w:rPr>
        <w:t xml:space="preserve">баталсан.  </w:t>
      </w:r>
      <w:r w:rsidR="0079057E" w:rsidRPr="00766555">
        <w:rPr>
          <w:rStyle w:val="eop"/>
          <w:rFonts w:ascii="Arial" w:hAnsi="Arial" w:cs="Arial"/>
          <w:sz w:val="24"/>
          <w:szCs w:val="24"/>
        </w:rPr>
        <w:t> </w:t>
      </w:r>
    </w:p>
    <w:p w14:paraId="415BAF1A" w14:textId="77777777" w:rsidR="0079057E" w:rsidRPr="00766555" w:rsidRDefault="0079057E" w:rsidP="0079057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766555">
        <w:rPr>
          <w:rStyle w:val="normaltextrun"/>
          <w:rFonts w:ascii="Arial" w:hAnsi="Arial" w:cs="Arial"/>
          <w:lang w:val="mn-MN"/>
        </w:rPr>
        <w:t>Сангийн яам нь одоогийн байдлаар 167 хүний орон тоотойгоор үйл ажиллагаагаа явуулж байна. </w:t>
      </w:r>
      <w:r w:rsidRPr="00766555">
        <w:rPr>
          <w:rStyle w:val="eop"/>
          <w:rFonts w:ascii="Arial" w:hAnsi="Arial" w:cs="Arial"/>
        </w:rPr>
        <w:t> </w:t>
      </w:r>
    </w:p>
    <w:p w14:paraId="755948C4" w14:textId="7C2A100E" w:rsidR="0079057E" w:rsidRPr="00766555" w:rsidRDefault="0079057E" w:rsidP="0079057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 w:rsidRPr="00766555">
        <w:rPr>
          <w:rStyle w:val="normaltextrun"/>
          <w:rFonts w:ascii="Arial" w:hAnsi="Arial" w:cs="Arial"/>
          <w:lang w:val="mn-MN"/>
        </w:rPr>
        <w:t>Сангийн яамны Ёс зүйн зөвлөлөөс 202</w:t>
      </w:r>
      <w:r w:rsidR="009B4F97" w:rsidRPr="00766555">
        <w:rPr>
          <w:rStyle w:val="normaltextrun"/>
          <w:rFonts w:ascii="Arial" w:hAnsi="Arial" w:cs="Arial"/>
          <w:lang w:val="mn-MN"/>
        </w:rPr>
        <w:t>1</w:t>
      </w:r>
      <w:r w:rsidRPr="00766555">
        <w:rPr>
          <w:rStyle w:val="normaltextrun"/>
          <w:rFonts w:ascii="Arial" w:hAnsi="Arial" w:cs="Arial"/>
          <w:lang w:val="mn-MN"/>
        </w:rPr>
        <w:t xml:space="preserve"> он</w:t>
      </w:r>
      <w:r w:rsidR="009B4F97" w:rsidRPr="00766555">
        <w:rPr>
          <w:rStyle w:val="normaltextrun"/>
          <w:rFonts w:ascii="Arial" w:hAnsi="Arial" w:cs="Arial"/>
          <w:lang w:val="mn-MN"/>
        </w:rPr>
        <w:t xml:space="preserve">ы эхний хагас жилийн байдлаар </w:t>
      </w:r>
      <w:r w:rsidRPr="00766555">
        <w:rPr>
          <w:rStyle w:val="normaltextrun"/>
          <w:rFonts w:ascii="Arial" w:hAnsi="Arial" w:cs="Arial"/>
          <w:lang w:val="mn-MN"/>
        </w:rPr>
        <w:t>дараах ажлуудыг хийж гүйцэтгэсэн. Үүнд:</w:t>
      </w:r>
      <w:r w:rsidRPr="00766555">
        <w:rPr>
          <w:rStyle w:val="eop"/>
          <w:rFonts w:ascii="Arial" w:hAnsi="Arial" w:cs="Arial"/>
        </w:rPr>
        <w:t> </w:t>
      </w:r>
    </w:p>
    <w:p w14:paraId="70C63FD4" w14:textId="77777777" w:rsidR="00697D97" w:rsidRPr="00766555" w:rsidRDefault="00697D97" w:rsidP="00697D9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mn-MN"/>
        </w:rPr>
      </w:pPr>
    </w:p>
    <w:p w14:paraId="1D9DA0DA" w14:textId="259A18F6" w:rsidR="00F871F8" w:rsidRPr="00766555" w:rsidRDefault="00F871F8" w:rsidP="00766555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mn-MN"/>
        </w:rPr>
      </w:pPr>
      <w:r w:rsidRPr="00766555">
        <w:rPr>
          <w:rStyle w:val="normaltextrun"/>
          <w:rFonts w:ascii="Arial" w:hAnsi="Arial" w:cs="Arial"/>
          <w:lang w:val="mn-MN"/>
        </w:rPr>
        <w:t xml:space="preserve">Сангийн яамны Ёс зүйн зөвлөлийн 2021 оны үйл ажиллагааны төлөвлөгөөг боловсруулж Төрийн нарийн бичгийн даргаар батлуулсан. Ажлын төлөвлөгөөнд нийт 17 арга хэмжээ тусгагдсан болно.  </w:t>
      </w:r>
    </w:p>
    <w:p w14:paraId="089A0519" w14:textId="77777777" w:rsidR="00F871F8" w:rsidRPr="00766555" w:rsidRDefault="00F871F8" w:rsidP="00766555">
      <w:pPr>
        <w:pStyle w:val="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lang w:val="mn-MN"/>
        </w:rPr>
      </w:pPr>
      <w:r w:rsidRPr="00766555">
        <w:rPr>
          <w:rFonts w:ascii="Arial" w:hAnsi="Arial" w:cs="Arial"/>
          <w:lang w:val="mn-MN"/>
        </w:rPr>
        <w:t>Төрийн албаны зөвлөлөөс боловсруулсан “</w:t>
      </w:r>
      <w:proofErr w:type="spellStart"/>
      <w:r w:rsidRPr="00766555">
        <w:rPr>
          <w:rFonts w:ascii="Arial" w:hAnsi="Arial" w:cs="Arial"/>
        </w:rPr>
        <w:t>Төрийн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захиргааны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болон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үйлчилгээний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ажилтны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Ёс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зүйн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зөвлөлийн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үйл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ажиллагаанд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баримтлах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нийтлэг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журам</w:t>
      </w:r>
      <w:proofErr w:type="spellEnd"/>
      <w:r w:rsidRPr="00766555">
        <w:rPr>
          <w:rFonts w:ascii="Arial" w:hAnsi="Arial" w:cs="Arial"/>
        </w:rPr>
        <w:t>”-</w:t>
      </w:r>
      <w:proofErr w:type="spellStart"/>
      <w:r w:rsidRPr="00766555">
        <w:rPr>
          <w:rFonts w:ascii="Arial" w:hAnsi="Arial" w:cs="Arial"/>
        </w:rPr>
        <w:t>ын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төсөл</w:t>
      </w:r>
      <w:proofErr w:type="spellEnd"/>
      <w:r w:rsidRPr="00766555">
        <w:rPr>
          <w:rFonts w:ascii="Arial" w:hAnsi="Arial" w:cs="Arial"/>
          <w:lang w:val="mn-MN"/>
        </w:rPr>
        <w:t xml:space="preserve">тэй танилцаж холбогдох саналыг боловсруулан яамны Төрийн захиргааны удирдлагын газарт өгч нэгтгүүлэн улмаар саналыг ТАЗ-д хүргүүлсэн. </w:t>
      </w:r>
    </w:p>
    <w:p w14:paraId="4C28E782" w14:textId="433083EB" w:rsidR="000F3E65" w:rsidRPr="00766555" w:rsidRDefault="000F3E65" w:rsidP="00766555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66555">
        <w:rPr>
          <w:rStyle w:val="normaltextrun"/>
          <w:rFonts w:ascii="Arial" w:hAnsi="Arial" w:cs="Arial"/>
          <w:lang w:val="mn-MN"/>
        </w:rPr>
        <w:t xml:space="preserve">Төрийн албаны зөвлөлөөс 2021 оны 2 дугаар сарын 22-ны өдөр санаачлан зохион байгуулсан </w:t>
      </w:r>
      <w:r w:rsidRPr="00766555">
        <w:rPr>
          <w:rFonts w:ascii="Arial" w:hAnsi="Arial" w:cs="Arial"/>
          <w:lang w:val="mn-MN"/>
        </w:rPr>
        <w:t>“</w:t>
      </w:r>
      <w:proofErr w:type="spellStart"/>
      <w:r w:rsidRPr="00766555">
        <w:rPr>
          <w:rFonts w:ascii="Arial" w:hAnsi="Arial" w:cs="Arial"/>
        </w:rPr>
        <w:t>Төрийн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албан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хаагчийн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ёс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зүйн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зөвлөлийн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гишүүдийг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чадавхжуулахад</w:t>
      </w:r>
      <w:proofErr w:type="spellEnd"/>
      <w:r w:rsidRPr="00766555">
        <w:rPr>
          <w:rFonts w:ascii="Arial" w:hAnsi="Arial" w:cs="Arial"/>
        </w:rPr>
        <w:t xml:space="preserve">  </w:t>
      </w:r>
      <w:proofErr w:type="spellStart"/>
      <w:r w:rsidRPr="00766555">
        <w:rPr>
          <w:rFonts w:ascii="Arial" w:hAnsi="Arial" w:cs="Arial"/>
        </w:rPr>
        <w:t>чиглэсэн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гарын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авлага</w:t>
      </w:r>
      <w:proofErr w:type="spellEnd"/>
      <w:r w:rsidRPr="00766555">
        <w:rPr>
          <w:rFonts w:ascii="Arial" w:hAnsi="Arial" w:cs="Arial"/>
        </w:rPr>
        <w:t>”-</w:t>
      </w:r>
      <w:proofErr w:type="spellStart"/>
      <w:r w:rsidRPr="00766555">
        <w:rPr>
          <w:rFonts w:ascii="Arial" w:hAnsi="Arial" w:cs="Arial"/>
        </w:rPr>
        <w:t>ыг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танилцуулах</w:t>
      </w:r>
      <w:proofErr w:type="spellEnd"/>
      <w:r w:rsidRPr="00766555">
        <w:rPr>
          <w:rFonts w:ascii="Arial" w:hAnsi="Arial" w:cs="Arial"/>
        </w:rPr>
        <w:t xml:space="preserve"> </w:t>
      </w:r>
      <w:r w:rsidRPr="00766555">
        <w:rPr>
          <w:rFonts w:ascii="Arial" w:hAnsi="Arial" w:cs="Arial"/>
          <w:lang w:val="mn-MN"/>
        </w:rPr>
        <w:t xml:space="preserve">цахим </w:t>
      </w:r>
      <w:proofErr w:type="spellStart"/>
      <w:r w:rsidRPr="00766555">
        <w:rPr>
          <w:rFonts w:ascii="Arial" w:hAnsi="Arial" w:cs="Arial"/>
        </w:rPr>
        <w:t>сургалт</w:t>
      </w:r>
      <w:proofErr w:type="spellEnd"/>
      <w:r w:rsidRPr="00766555">
        <w:rPr>
          <w:rFonts w:ascii="Arial" w:hAnsi="Arial" w:cs="Arial"/>
          <w:lang w:val="mn-MN"/>
        </w:rPr>
        <w:t xml:space="preserve">ад яамны Ёс зүйн зөвлөлийн гишүүд хамрагдсан.  </w:t>
      </w:r>
    </w:p>
    <w:p w14:paraId="29EA84EF" w14:textId="47CD7FFB" w:rsidR="008A7970" w:rsidRPr="00766555" w:rsidRDefault="001E439C" w:rsidP="00766555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6555">
        <w:rPr>
          <w:rFonts w:ascii="Arial" w:hAnsi="Arial" w:cs="Arial"/>
          <w:sz w:val="24"/>
          <w:szCs w:val="24"/>
        </w:rPr>
        <w:t>Төрийн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албаны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зөвлөл</w:t>
      </w:r>
      <w:proofErr w:type="spellEnd"/>
      <w:r w:rsidRPr="00766555">
        <w:rPr>
          <w:rFonts w:ascii="Arial" w:hAnsi="Arial" w:cs="Arial"/>
          <w:sz w:val="24"/>
          <w:szCs w:val="24"/>
        </w:rPr>
        <w:t>, НҮБ-</w:t>
      </w:r>
      <w:proofErr w:type="spellStart"/>
      <w:r w:rsidRPr="00766555">
        <w:rPr>
          <w:rFonts w:ascii="Arial" w:hAnsi="Arial" w:cs="Arial"/>
          <w:sz w:val="24"/>
          <w:szCs w:val="24"/>
        </w:rPr>
        <w:t>ын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Хөгжлийн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хөтөлбөртэй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хамтран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хэрэгжүүлж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буй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766555">
        <w:rPr>
          <w:rFonts w:ascii="Arial" w:hAnsi="Arial" w:cs="Arial"/>
          <w:sz w:val="24"/>
          <w:szCs w:val="24"/>
        </w:rPr>
        <w:t>Монгол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Улсад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мэргэжлийн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6555">
        <w:rPr>
          <w:rFonts w:ascii="Arial" w:hAnsi="Arial" w:cs="Arial"/>
          <w:sz w:val="24"/>
          <w:szCs w:val="24"/>
        </w:rPr>
        <w:t>иргэн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төвтэй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төрийн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албыг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төлөвшүүлэх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нь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766555">
        <w:rPr>
          <w:rFonts w:ascii="Arial" w:hAnsi="Arial" w:cs="Arial"/>
          <w:sz w:val="24"/>
          <w:szCs w:val="24"/>
        </w:rPr>
        <w:t>төслийн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хүрээнд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төрийн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байгууллагын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дэргэдэх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r w:rsidRPr="00766555">
        <w:rPr>
          <w:rFonts w:ascii="Arial" w:hAnsi="Arial" w:cs="Arial"/>
          <w:sz w:val="24"/>
          <w:szCs w:val="24"/>
          <w:lang w:val="mn-MN"/>
        </w:rPr>
        <w:t>Ё</w:t>
      </w:r>
      <w:r w:rsidRPr="00766555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766555">
        <w:rPr>
          <w:rFonts w:ascii="Arial" w:hAnsi="Arial" w:cs="Arial"/>
          <w:sz w:val="24"/>
          <w:szCs w:val="24"/>
        </w:rPr>
        <w:t>зүйн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зүйн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зөвлөлүүдийг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чадавхжуулах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6555">
        <w:rPr>
          <w:rFonts w:ascii="Arial" w:hAnsi="Arial" w:cs="Arial"/>
          <w:sz w:val="24"/>
          <w:szCs w:val="24"/>
        </w:rPr>
        <w:t>үйл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ажиллагаанд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дэмжлэг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үзүүлэх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үйл</w:t>
      </w:r>
      <w:proofErr w:type="spellEnd"/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ажиллагаа</w:t>
      </w:r>
      <w:proofErr w:type="spellEnd"/>
      <w:r w:rsidRPr="00766555">
        <w:rPr>
          <w:rFonts w:ascii="Arial" w:hAnsi="Arial" w:cs="Arial"/>
          <w:sz w:val="24"/>
          <w:szCs w:val="24"/>
          <w:lang w:val="mn-MN"/>
        </w:rPr>
        <w:t>г хэрэгжүүлж</w:t>
      </w:r>
      <w:r w:rsidRPr="007665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555">
        <w:rPr>
          <w:rFonts w:ascii="Arial" w:hAnsi="Arial" w:cs="Arial"/>
          <w:sz w:val="24"/>
          <w:szCs w:val="24"/>
        </w:rPr>
        <w:t>бай</w:t>
      </w:r>
      <w:proofErr w:type="spellEnd"/>
      <w:r w:rsidRPr="00766555">
        <w:rPr>
          <w:rFonts w:ascii="Arial" w:hAnsi="Arial" w:cs="Arial"/>
          <w:sz w:val="24"/>
          <w:szCs w:val="24"/>
          <w:lang w:val="mn-MN"/>
        </w:rPr>
        <w:t>на</w:t>
      </w:r>
      <w:r w:rsidRPr="00766555">
        <w:rPr>
          <w:rFonts w:ascii="Arial" w:hAnsi="Arial" w:cs="Arial"/>
          <w:sz w:val="24"/>
          <w:szCs w:val="24"/>
        </w:rPr>
        <w:t xml:space="preserve">.  </w:t>
      </w:r>
      <w:r w:rsidRPr="00766555">
        <w:rPr>
          <w:rFonts w:ascii="Arial" w:hAnsi="Arial" w:cs="Arial"/>
          <w:sz w:val="24"/>
          <w:szCs w:val="24"/>
          <w:lang w:val="mn-MN"/>
        </w:rPr>
        <w:t>Энэ ажлын хүрээнд сонгогдсон төрийн захиргааны төв байгууллага болох Сангийн яамны дэргэдэх Ёс зүйн зөвлөлийг чадавхжуулах 4 удаагийн сургалтыг 2021 оны 6 дугаар сарын 11-ний өдрөөс 7 дугаар сарын 2-ны өдрийн хооронд зохион байгуулах юм. Эхний сургалт 6 дугаар сарын 11-ний өдөр танхимаар зохион байгуул</w:t>
      </w:r>
      <w:r w:rsidR="00766555" w:rsidRPr="00766555">
        <w:rPr>
          <w:rFonts w:ascii="Arial" w:hAnsi="Arial" w:cs="Arial"/>
          <w:sz w:val="24"/>
          <w:szCs w:val="24"/>
          <w:lang w:val="mn-MN"/>
        </w:rPr>
        <w:t>агдаж сургалтанд орол</w:t>
      </w:r>
      <w:r w:rsidRPr="00766555">
        <w:rPr>
          <w:rFonts w:ascii="Arial" w:hAnsi="Arial" w:cs="Arial"/>
          <w:sz w:val="24"/>
          <w:szCs w:val="24"/>
          <w:lang w:val="mn-MN"/>
        </w:rPr>
        <w:t xml:space="preserve">цогчид идэвхитэй хамрагдсан. Сургалтад  нийтдээ 13 ажилтан, тухайлбал </w:t>
      </w:r>
      <w:r w:rsidRPr="00766555">
        <w:rPr>
          <w:rFonts w:ascii="Arial" w:hAnsi="Arial" w:cs="Arial"/>
          <w:bCs/>
          <w:iCs/>
          <w:color w:val="000000"/>
          <w:sz w:val="24"/>
          <w:szCs w:val="24"/>
          <w:lang w:val="mn-MN"/>
        </w:rPr>
        <w:t>Сангийн яамны дэргэдэх Ёс зүйн зөвлөлийн дарга болон гишүүд, Татварын Ерөнхий газрын дэргэдэх Ёс зүйн зөвлөлийн 2 гишүүн мөн Гаалийн Ерөнхий Газрын дэргэдэх Сахилгын хорооны дарга, 3 гишүүдийн хамт оролцож байна.</w:t>
      </w:r>
      <w:r w:rsidR="00766555" w:rsidRPr="00766555">
        <w:rPr>
          <w:rFonts w:ascii="Arial" w:hAnsi="Arial" w:cs="Arial"/>
          <w:bCs/>
          <w:iCs/>
          <w:color w:val="000000"/>
          <w:sz w:val="24"/>
          <w:szCs w:val="24"/>
          <w:lang w:val="mn-MN"/>
        </w:rPr>
        <w:t xml:space="preserve"> </w:t>
      </w:r>
      <w:r w:rsidRPr="00766555">
        <w:rPr>
          <w:rFonts w:ascii="Arial" w:hAnsi="Arial" w:cs="Arial"/>
          <w:sz w:val="24"/>
          <w:szCs w:val="24"/>
          <w:lang w:val="mn-MN"/>
        </w:rPr>
        <w:t xml:space="preserve">Сургалтын зорилго нь сонгогдсон төрийн захиргааны байгууллагын Ёс зүйн зөвлөлийг чадавхжуулж, байгууллагын ёс зүйн дүрэм, ёс зүйн зөрчлөөс урьдчилан сэргийлэх аргачлалыг боловсруулахад шаардлагатай мэдлэг, ур чадвар, арга зүйд суралцахад оршино. </w:t>
      </w:r>
    </w:p>
    <w:p w14:paraId="11E5FF4A" w14:textId="77777777" w:rsidR="00F871F8" w:rsidRPr="00766555" w:rsidRDefault="00F871F8" w:rsidP="00766555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lang w:val="mn-MN"/>
        </w:rPr>
      </w:pPr>
      <w:r w:rsidRPr="00766555">
        <w:rPr>
          <w:rFonts w:ascii="Arial" w:hAnsi="Arial" w:cs="Arial"/>
          <w:lang w:val="mn-MN"/>
        </w:rPr>
        <w:lastRenderedPageBreak/>
        <w:t>Яамны Ёс зүйн зөвлөлийн гишүүн “Ажлын байрны бэлгийн дарамтгүй хамт олон болох эхлэлийг тавьцгаая” төслийн хүрээнд “</w:t>
      </w:r>
      <w:proofErr w:type="spellStart"/>
      <w:r w:rsidRPr="00766555">
        <w:rPr>
          <w:rFonts w:ascii="Arial" w:hAnsi="Arial" w:cs="Arial"/>
        </w:rPr>
        <w:t>Монголын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эмэгтэй</w:t>
      </w:r>
      <w:proofErr w:type="spellEnd"/>
      <w:r w:rsidRPr="00766555">
        <w:rPr>
          <w:rFonts w:ascii="Arial" w:hAnsi="Arial" w:cs="Arial"/>
          <w:lang w:val="mn-MN"/>
        </w:rPr>
        <w:t>ч</w:t>
      </w:r>
      <w:proofErr w:type="spellStart"/>
      <w:r w:rsidRPr="00766555">
        <w:rPr>
          <w:rFonts w:ascii="Arial" w:hAnsi="Arial" w:cs="Arial"/>
        </w:rPr>
        <w:t>үүдийн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хөдөлмөрийг</w:t>
      </w:r>
      <w:proofErr w:type="spellEnd"/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дэмжих</w:t>
      </w:r>
      <w:proofErr w:type="spellEnd"/>
      <w:r w:rsidRPr="00766555">
        <w:rPr>
          <w:rFonts w:ascii="Arial" w:hAnsi="Arial" w:cs="Arial"/>
          <w:lang w:val="mn-MN"/>
        </w:rPr>
        <w:t>”</w:t>
      </w:r>
      <w:r w:rsidRPr="00766555">
        <w:rPr>
          <w:rFonts w:ascii="Arial" w:hAnsi="Arial" w:cs="Arial"/>
        </w:rPr>
        <w:t xml:space="preserve"> </w:t>
      </w:r>
      <w:proofErr w:type="spellStart"/>
      <w:r w:rsidRPr="00766555">
        <w:rPr>
          <w:rFonts w:ascii="Arial" w:hAnsi="Arial" w:cs="Arial"/>
        </w:rPr>
        <w:t>холбооноос</w:t>
      </w:r>
      <w:proofErr w:type="spellEnd"/>
      <w:r w:rsidRPr="00766555">
        <w:rPr>
          <w:rFonts w:ascii="Arial" w:hAnsi="Arial" w:cs="Arial"/>
        </w:rPr>
        <w:t xml:space="preserve"> </w:t>
      </w:r>
      <w:r w:rsidRPr="00766555">
        <w:rPr>
          <w:rFonts w:ascii="Arial" w:hAnsi="Arial" w:cs="Arial"/>
          <w:lang w:val="mn-MN"/>
        </w:rPr>
        <w:t xml:space="preserve">зохион байгуулсан сургагч багш бэлтгэх сургалтад оролцож сургагч багшийн эрх авсан. Үүний дагуу Сангийн яамны ажилтнуудад зориулж 2021 оны 06 дугаар сарын 25-ны өдөр сургалт зохион байгуулахаар төлөвлөж байна. </w:t>
      </w:r>
    </w:p>
    <w:p w14:paraId="3AA35417" w14:textId="77777777" w:rsidR="008A7970" w:rsidRPr="00766555" w:rsidRDefault="008A7970" w:rsidP="004E72D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04486A6A" w14:textId="77777777" w:rsidR="00697D97" w:rsidRPr="00766555" w:rsidRDefault="00697D97" w:rsidP="0079057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Arial" w:hAnsi="Arial" w:cs="Arial"/>
          <w:b/>
          <w:bCs/>
          <w:lang w:val="mn-MN"/>
        </w:rPr>
      </w:pPr>
    </w:p>
    <w:p w14:paraId="2C7A1C71" w14:textId="77777777" w:rsidR="00FF630F" w:rsidRPr="0084697D" w:rsidRDefault="00FF630F" w:rsidP="00FF630F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Fonts w:ascii="Arial" w:hAnsi="Arial" w:cs="Arial"/>
          <w:b/>
          <w:bCs/>
          <w:lang w:val="mn-MN"/>
        </w:rPr>
      </w:pPr>
      <w:r w:rsidRPr="0084697D">
        <w:rPr>
          <w:rFonts w:ascii="Arial" w:hAnsi="Arial" w:cs="Arial"/>
          <w:b/>
          <w:bCs/>
          <w:lang w:val="mn-MN"/>
        </w:rPr>
        <w:t xml:space="preserve">Сангийн яамны </w:t>
      </w:r>
      <w:r>
        <w:rPr>
          <w:rFonts w:ascii="Arial" w:hAnsi="Arial" w:cs="Arial"/>
          <w:b/>
          <w:bCs/>
          <w:lang w:val="mn-MN"/>
        </w:rPr>
        <w:t xml:space="preserve">Ёс зүйн зөвлөлийн </w:t>
      </w:r>
      <w:r w:rsidRPr="0084697D">
        <w:rPr>
          <w:rFonts w:ascii="Arial" w:hAnsi="Arial" w:cs="Arial"/>
          <w:b/>
          <w:bCs/>
          <w:lang w:val="mn-MN"/>
        </w:rPr>
        <w:t>2021 оны хагас жилийн үйл ажиллагааны мэдээлэл</w:t>
      </w:r>
    </w:p>
    <w:p w14:paraId="63A1E707" w14:textId="77777777" w:rsidR="00FF630F" w:rsidRPr="00766555" w:rsidRDefault="00FF630F" w:rsidP="00FF630F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</w:rPr>
      </w:pPr>
    </w:p>
    <w:p w14:paraId="5528D86D" w14:textId="77777777" w:rsidR="00FF630F" w:rsidRPr="000D22EC" w:rsidRDefault="00FF630F" w:rsidP="00FF630F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D22EC">
        <w:rPr>
          <w:rFonts w:ascii="Arial" w:eastAsia="Times New Roman" w:hAnsi="Arial" w:cs="Arial"/>
          <w:sz w:val="24"/>
          <w:szCs w:val="24"/>
          <w:lang w:val="mn-MN"/>
        </w:rPr>
        <w:t xml:space="preserve">Сангийн яамны Ес зүйн зөвлөл 2021 оны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эхний хагас жилийн байдлаар </w:t>
      </w:r>
      <w:r w:rsidRPr="000D22EC">
        <w:rPr>
          <w:rFonts w:ascii="Arial" w:eastAsia="Times New Roman" w:hAnsi="Arial" w:cs="Arial"/>
          <w:sz w:val="24"/>
          <w:szCs w:val="24"/>
          <w:lang w:val="mn-MN"/>
        </w:rPr>
        <w:t xml:space="preserve">3 удаа хуралдаж, зөвлөлийн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2020 оны тайлан, 2021 оны үйл ажиллагааны төлөвлөгөө, </w:t>
      </w:r>
      <w:r w:rsidRPr="000D22EC">
        <w:rPr>
          <w:rFonts w:ascii="Arial" w:eastAsia="Times New Roman" w:hAnsi="Arial" w:cs="Arial"/>
          <w:sz w:val="24"/>
          <w:szCs w:val="24"/>
          <w:lang w:val="mn-MN"/>
        </w:rPr>
        <w:t>ёс зүйн зөрчлөөс урьдчилан сэргийлэх, соён гэгээрүүлэх зорилгоор албан хаагчдад зориулан явуулах сургалт, мэдээлэл, албан хаагчдаас авах санал асуулга, дүн шинжилгээг боловсруулах, дүгнэлт, зөвлөмж гаргах зэрэг асуудлаар хэлэлцэн шийдвэрлэж ажиллав. </w:t>
      </w:r>
      <w:r w:rsidRPr="000D22EC">
        <w:rPr>
          <w:rFonts w:ascii="Arial" w:eastAsia="Times New Roman" w:hAnsi="Arial" w:cs="Arial"/>
          <w:sz w:val="24"/>
          <w:szCs w:val="24"/>
        </w:rPr>
        <w:t> </w:t>
      </w:r>
    </w:p>
    <w:p w14:paraId="1B03A21F" w14:textId="77777777" w:rsidR="00FF630F" w:rsidRPr="000D22EC" w:rsidRDefault="00FF630F" w:rsidP="00FF630F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D22EC">
        <w:rPr>
          <w:rFonts w:ascii="Arial" w:eastAsia="Times New Roman" w:hAnsi="Arial" w:cs="Arial"/>
          <w:sz w:val="24"/>
          <w:szCs w:val="24"/>
          <w:lang w:val="mn-MN"/>
        </w:rPr>
        <w:t>Сангийн яамны Ёс зүйн зөвлөлөөс зохион байгуулсан үйл ажиллагааны товч мэдээллийг үзүүлбэл</w:t>
      </w:r>
      <w:r w:rsidRPr="000D22EC">
        <w:rPr>
          <w:rFonts w:ascii="Arial" w:eastAsia="Times New Roman" w:hAnsi="Arial" w:cs="Arial"/>
          <w:sz w:val="24"/>
          <w:szCs w:val="24"/>
        </w:rPr>
        <w:t>: </w:t>
      </w:r>
    </w:p>
    <w:tbl>
      <w:tblPr>
        <w:tblpPr w:leftFromText="180" w:rightFromText="180" w:vertAnchor="text" w:horzAnchor="margin" w:tblpXSpec="center" w:tblpY="336"/>
        <w:tblW w:w="107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974"/>
        <w:gridCol w:w="1440"/>
        <w:gridCol w:w="1260"/>
        <w:gridCol w:w="1350"/>
        <w:gridCol w:w="990"/>
        <w:gridCol w:w="1530"/>
        <w:gridCol w:w="1080"/>
        <w:gridCol w:w="1530"/>
      </w:tblGrid>
      <w:tr w:rsidR="00FF630F" w:rsidRPr="000D22EC" w14:paraId="0693436E" w14:textId="77777777" w:rsidTr="00FF630F">
        <w:trPr>
          <w:trHeight w:val="698"/>
        </w:trPr>
        <w:tc>
          <w:tcPr>
            <w:tcW w:w="5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1931E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дд</w:t>
            </w:r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5CCB3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  <w:p w14:paraId="0C7AD0F6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  <w:p w14:paraId="5EAF305A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  <w:p w14:paraId="01DED560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Байгууллага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C6DD5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Ёс зүйн зөвлөл байгуулагдсан огноо, шийдвэрийн дугаар 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E79CB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2021 оны 06 дугаар сарын 01-ний өдөр хүртэлх үйл ажиллагааны дүн </w:t>
            </w:r>
          </w:p>
        </w:tc>
      </w:tr>
      <w:tr w:rsidR="00FF630F" w:rsidRPr="000D22EC" w14:paraId="645DBB15" w14:textId="77777777" w:rsidTr="00FF630F">
        <w:trPr>
          <w:trHeight w:val="1099"/>
        </w:trPr>
        <w:tc>
          <w:tcPr>
            <w:tcW w:w="5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E8EE7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D19BF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18875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CC2B2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Нийт</w:t>
            </w:r>
            <w:proofErr w:type="spellEnd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хуралдсан</w:t>
            </w:r>
            <w:proofErr w:type="spellEnd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тоо</w:t>
            </w:r>
            <w:proofErr w:type="spellEnd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C630D5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Хүлээн</w:t>
            </w:r>
            <w:proofErr w:type="spellEnd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авсан</w:t>
            </w:r>
            <w:proofErr w:type="spellEnd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өргөдөл</w:t>
            </w:r>
            <w:proofErr w:type="spellEnd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гомдол</w:t>
            </w:r>
            <w:proofErr w:type="spellEnd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хү</w:t>
            </w:r>
            <w:proofErr w:type="spellEnd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л</w:t>
            </w:r>
            <w:proofErr w:type="spellStart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ээн</w:t>
            </w:r>
            <w:proofErr w:type="spellEnd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авсан</w:t>
            </w:r>
            <w:proofErr w:type="spellEnd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тоо</w:t>
            </w:r>
            <w:proofErr w:type="spellEnd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4C331F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Шийдвэр-лэлт</w:t>
            </w:r>
            <w:proofErr w:type="spellEnd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51FAA3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Сургалт</w:t>
            </w:r>
            <w:proofErr w:type="spellEnd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зохион</w:t>
            </w:r>
            <w:proofErr w:type="spellEnd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байгуул-сан</w:t>
            </w:r>
            <w:proofErr w:type="spellEnd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тоо</w:t>
            </w:r>
            <w:proofErr w:type="spellEnd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0918E8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Сургалтад</w:t>
            </w:r>
            <w:proofErr w:type="spellEnd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хамрагд-сан</w:t>
            </w:r>
            <w:proofErr w:type="spellEnd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иргэдийн</w:t>
            </w:r>
            <w:proofErr w:type="spellEnd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тоо</w:t>
            </w:r>
            <w:proofErr w:type="spellEnd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0D4005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</w:t>
            </w:r>
            <w:proofErr w:type="spellStart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усад</w:t>
            </w:r>
            <w:proofErr w:type="spellEnd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үйл</w:t>
            </w:r>
            <w:proofErr w:type="spellEnd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ажил-лагаа</w:t>
            </w:r>
            <w:proofErr w:type="spellEnd"/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630F" w:rsidRPr="000D22EC" w14:paraId="78A58CFB" w14:textId="77777777" w:rsidTr="00FF630F">
        <w:trPr>
          <w:trHeight w:val="564"/>
        </w:trPr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0877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FF630F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B663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Сангийн яам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E93B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2020 оны ТНБД-ын А69 тоот тушаал</w:t>
            </w:r>
          </w:p>
          <w:p w14:paraId="0C313A2E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2021 оны ТНБД-ын А17 тоот тушаал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9D99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3</w:t>
            </w:r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57DAD7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FF630F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731EEE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766C79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2C39E5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B5DB29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Ёс зүйн зөвлөлийн дарга, гишүүд сургалтад оролцсон 3 удаа </w:t>
            </w:r>
            <w:r w:rsidRPr="00FF63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630F" w:rsidRPr="000D22EC" w14:paraId="1B94D64E" w14:textId="77777777" w:rsidTr="00FF630F">
        <w:trPr>
          <w:trHeight w:val="297"/>
        </w:trPr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7844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F63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нийт</w:t>
            </w:r>
            <w:proofErr w:type="spellEnd"/>
            <w:r w:rsidRPr="00FF63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FF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E93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BE40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567F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F63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3</w:t>
            </w:r>
            <w:r w:rsidRPr="00FF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F21748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F63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-</w:t>
            </w:r>
            <w:r w:rsidRPr="00FF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741A7E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F63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-</w:t>
            </w:r>
            <w:r w:rsidRPr="00FF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293ED8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F630F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FF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5CD3F7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F630F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FF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C6900" w14:textId="77777777" w:rsidR="00FF630F" w:rsidRPr="00FF630F" w:rsidRDefault="00FF630F" w:rsidP="00FF63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F63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3</w:t>
            </w:r>
            <w:r w:rsidRPr="00FF63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06F62871" w14:textId="77777777" w:rsidR="00FF630F" w:rsidRPr="00766555" w:rsidRDefault="00FF630F" w:rsidP="00766555">
      <w:pPr>
        <w:pStyle w:val="NormalWeb"/>
        <w:ind w:firstLine="720"/>
        <w:jc w:val="both"/>
        <w:rPr>
          <w:rFonts w:ascii="Arial" w:hAnsi="Arial" w:cs="Arial"/>
          <w:color w:val="000000"/>
        </w:rPr>
      </w:pPr>
    </w:p>
    <w:p w14:paraId="66ACAAA3" w14:textId="0F5C0D73" w:rsidR="00697D97" w:rsidRPr="00766555" w:rsidRDefault="00FF630F" w:rsidP="00766555">
      <w:pPr>
        <w:pStyle w:val="NormalWeb"/>
        <w:ind w:firstLine="720"/>
        <w:jc w:val="both"/>
        <w:rPr>
          <w:rFonts w:ascii="Arial" w:hAnsi="Arial" w:cs="Arial"/>
          <w:color w:val="000000"/>
        </w:rPr>
      </w:pPr>
      <w:r w:rsidRPr="00766555">
        <w:rPr>
          <w:rFonts w:ascii="Arial" w:hAnsi="Arial" w:cs="Arial"/>
          <w:color w:val="000000"/>
        </w:rPr>
        <w:t xml:space="preserve"> </w:t>
      </w:r>
    </w:p>
    <w:p w14:paraId="42A09146" w14:textId="4CD2C0E7" w:rsidR="0093165A" w:rsidRDefault="0093165A" w:rsidP="00F871F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</w:rPr>
      </w:pPr>
    </w:p>
    <w:p w14:paraId="4C3F48EA" w14:textId="32DD2189" w:rsidR="00262D4E" w:rsidRDefault="00262D4E" w:rsidP="00F871F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</w:rPr>
      </w:pPr>
      <w:bookmarkStart w:id="0" w:name="_GoBack"/>
      <w:bookmarkEnd w:id="0"/>
    </w:p>
    <w:sectPr w:rsidR="00262D4E" w:rsidSect="00FF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867BE" w14:textId="77777777" w:rsidR="00EC4E00" w:rsidRDefault="00EC4E00" w:rsidP="004601D9">
      <w:pPr>
        <w:spacing w:after="0" w:line="240" w:lineRule="auto"/>
      </w:pPr>
      <w:r>
        <w:separator/>
      </w:r>
    </w:p>
  </w:endnote>
  <w:endnote w:type="continuationSeparator" w:id="0">
    <w:p w14:paraId="0731B714" w14:textId="77777777" w:rsidR="00EC4E00" w:rsidRDefault="00EC4E00" w:rsidP="0046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51E07" w14:textId="77777777" w:rsidR="00EC4E00" w:rsidRDefault="00EC4E00" w:rsidP="004601D9">
      <w:pPr>
        <w:spacing w:after="0" w:line="240" w:lineRule="auto"/>
      </w:pPr>
      <w:r>
        <w:separator/>
      </w:r>
    </w:p>
  </w:footnote>
  <w:footnote w:type="continuationSeparator" w:id="0">
    <w:p w14:paraId="583C8886" w14:textId="77777777" w:rsidR="00EC4E00" w:rsidRDefault="00EC4E00" w:rsidP="00460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04AE"/>
    <w:multiLevelType w:val="multilevel"/>
    <w:tmpl w:val="6DA61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5073E"/>
    <w:multiLevelType w:val="multilevel"/>
    <w:tmpl w:val="1C183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644D9"/>
    <w:multiLevelType w:val="multilevel"/>
    <w:tmpl w:val="07B03E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B5AD4"/>
    <w:multiLevelType w:val="multilevel"/>
    <w:tmpl w:val="83467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B3521C"/>
    <w:multiLevelType w:val="hybridMultilevel"/>
    <w:tmpl w:val="87DC9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5E05"/>
    <w:multiLevelType w:val="multilevel"/>
    <w:tmpl w:val="85C0B9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092B10"/>
    <w:multiLevelType w:val="hybridMultilevel"/>
    <w:tmpl w:val="6CDA7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90FA8"/>
    <w:multiLevelType w:val="multilevel"/>
    <w:tmpl w:val="B6AC6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C8422D"/>
    <w:multiLevelType w:val="multilevel"/>
    <w:tmpl w:val="1A7A1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B6A1C"/>
    <w:multiLevelType w:val="multilevel"/>
    <w:tmpl w:val="2322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6C5929"/>
    <w:multiLevelType w:val="multilevel"/>
    <w:tmpl w:val="7818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EC7314"/>
    <w:multiLevelType w:val="multilevel"/>
    <w:tmpl w:val="4E6E27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5D3E73"/>
    <w:multiLevelType w:val="multilevel"/>
    <w:tmpl w:val="ED0A2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7E"/>
    <w:rsid w:val="000F3E65"/>
    <w:rsid w:val="00163098"/>
    <w:rsid w:val="001A1160"/>
    <w:rsid w:val="001E439C"/>
    <w:rsid w:val="00262D4E"/>
    <w:rsid w:val="0030357B"/>
    <w:rsid w:val="003A3B99"/>
    <w:rsid w:val="004601D9"/>
    <w:rsid w:val="004E72D2"/>
    <w:rsid w:val="005A3DB2"/>
    <w:rsid w:val="00697D97"/>
    <w:rsid w:val="006E0387"/>
    <w:rsid w:val="00766555"/>
    <w:rsid w:val="00780B4D"/>
    <w:rsid w:val="0079057E"/>
    <w:rsid w:val="0084697D"/>
    <w:rsid w:val="00847A28"/>
    <w:rsid w:val="008A7970"/>
    <w:rsid w:val="0093165A"/>
    <w:rsid w:val="009B109A"/>
    <w:rsid w:val="009B4F97"/>
    <w:rsid w:val="009C3314"/>
    <w:rsid w:val="00A02E3B"/>
    <w:rsid w:val="00C10589"/>
    <w:rsid w:val="00CF5304"/>
    <w:rsid w:val="00EC4E00"/>
    <w:rsid w:val="00F871F8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936D"/>
  <w15:chartTrackingRefBased/>
  <w15:docId w15:val="{3D524280-8915-4243-967D-991AF12D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057E"/>
  </w:style>
  <w:style w:type="character" w:customStyle="1" w:styleId="eop">
    <w:name w:val="eop"/>
    <w:basedOn w:val="DefaultParagraphFont"/>
    <w:rsid w:val="0079057E"/>
  </w:style>
  <w:style w:type="character" w:customStyle="1" w:styleId="tabchar">
    <w:name w:val="tabchar"/>
    <w:basedOn w:val="DefaultParagraphFont"/>
    <w:rsid w:val="0079057E"/>
  </w:style>
  <w:style w:type="paragraph" w:styleId="ListParagraph">
    <w:name w:val="List Paragraph"/>
    <w:basedOn w:val="Normal"/>
    <w:uiPriority w:val="34"/>
    <w:qFormat/>
    <w:rsid w:val="008A7970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D9"/>
  </w:style>
  <w:style w:type="paragraph" w:styleId="Footer">
    <w:name w:val="footer"/>
    <w:basedOn w:val="Normal"/>
    <w:link w:val="FooterChar"/>
    <w:uiPriority w:val="99"/>
    <w:unhideWhenUsed/>
    <w:rsid w:val="0046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D9"/>
  </w:style>
  <w:style w:type="paragraph" w:styleId="NormalWeb">
    <w:name w:val="Normal (Web)"/>
    <w:basedOn w:val="Normal"/>
    <w:uiPriority w:val="99"/>
    <w:unhideWhenUsed/>
    <w:rsid w:val="0069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CBCE6084CF44EA4DA8908CC4720DC" ma:contentTypeVersion="14" ma:contentTypeDescription="Create a new document." ma:contentTypeScope="" ma:versionID="5a2d166e99d566ce31196130a76e19f4">
  <xsd:schema xmlns:xsd="http://www.w3.org/2001/XMLSchema" xmlns:xs="http://www.w3.org/2001/XMLSchema" xmlns:p="http://schemas.microsoft.com/office/2006/metadata/properties" xmlns:ns3="a352b416-63d7-49b6-be99-0b741bc31f25" xmlns:ns4="fd1cdb27-91cb-4c3f-a2e9-3f27eafdc91a" targetNamespace="http://schemas.microsoft.com/office/2006/metadata/properties" ma:root="true" ma:fieldsID="3567e8ca838216f984032735720fdd89" ns3:_="" ns4:_="">
    <xsd:import namespace="a352b416-63d7-49b6-be99-0b741bc31f25"/>
    <xsd:import namespace="fd1cdb27-91cb-4c3f-a2e9-3f27eafdc9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2b416-63d7-49b6-be99-0b741bc31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db27-91cb-4c3f-a2e9-3f27eafdc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CE4C9-0CE8-4A0F-B868-21B4D1E10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2b416-63d7-49b6-be99-0b741bc31f25"/>
    <ds:schemaRef ds:uri="fd1cdb27-91cb-4c3f-a2e9-3f27eafdc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245D2-4E62-4CDA-BF6A-F39D6E790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DF34D-2D83-471D-A85A-93B12F7C55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Соёлмаа Доржнамжаа</dc:creator>
  <cp:keywords/>
  <dc:description/>
  <cp:lastModifiedBy>Соёлмаа Доржнамжаа</cp:lastModifiedBy>
  <cp:revision>2</cp:revision>
  <dcterms:created xsi:type="dcterms:W3CDTF">2021-06-23T10:59:00Z</dcterms:created>
  <dcterms:modified xsi:type="dcterms:W3CDTF">2021-06-23T10:59:00Z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0x010100849CBCE6084CF44EA4DA8908CC4720DC</vt:lpwstr>
  </property>
</Properties>
</file>