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7.xml" ContentType="application/vnd.openxmlformats-officedocument.drawingml.chart+xml"/>
  <Override PartName="/word/charts/chart8.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9.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0.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1.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2.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13.xml" ContentType="application/vnd.openxmlformats-officedocument.drawingml.chart+xml"/>
  <Override PartName="/word/theme/themeOverride2.xml" ContentType="application/vnd.openxmlformats-officedocument.themeOverride+xml"/>
  <Override PartName="/word/charts/chart14.xml" ContentType="application/vnd.openxmlformats-officedocument.drawingml.chart+xml"/>
  <Override PartName="/word/theme/themeOverride3.xml" ContentType="application/vnd.openxmlformats-officedocument.themeOverride+xml"/>
  <Override PartName="/word/charts/chart15.xml" ContentType="application/vnd.openxmlformats-officedocument.drawingml.chart+xml"/>
  <Override PartName="/word/theme/themeOverride4.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theme/themeOverride5.xml" ContentType="application/vnd.openxmlformats-officedocument.themeOverride+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78D6" w:rsidRDefault="003178D6">
      <w:pPr>
        <w:widowControl w:val="0"/>
        <w:spacing w:after="0"/>
        <w:rPr>
          <w:rFonts w:ascii="Arial" w:eastAsia="Arial" w:hAnsi="Arial" w:cs="Arial"/>
        </w:rPr>
      </w:pPr>
    </w:p>
    <w:tbl>
      <w:tblPr>
        <w:tblStyle w:val="a"/>
        <w:tblW w:w="9197" w:type="dxa"/>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8"/>
        <w:gridCol w:w="1556"/>
        <w:gridCol w:w="1513"/>
        <w:gridCol w:w="776"/>
        <w:gridCol w:w="745"/>
        <w:gridCol w:w="1504"/>
        <w:gridCol w:w="1545"/>
      </w:tblGrid>
      <w:tr w:rsidR="003178D6">
        <w:trPr>
          <w:trHeight w:val="20"/>
        </w:trPr>
        <w:tc>
          <w:tcPr>
            <w:tcW w:w="9197" w:type="dxa"/>
            <w:gridSpan w:val="7"/>
          </w:tcPr>
          <w:p w:rsidR="003178D6" w:rsidRDefault="00F80B91">
            <w:pPr>
              <w:rPr>
                <w:rFonts w:ascii="Times New Roman" w:eastAsia="Times New Roman" w:hAnsi="Times New Roman" w:cs="Times New Roman"/>
                <w:b/>
                <w:sz w:val="18"/>
                <w:szCs w:val="18"/>
              </w:rPr>
            </w:pPr>
            <w:r>
              <w:rPr>
                <w:rFonts w:ascii="Times New Roman" w:eastAsia="Times New Roman" w:hAnsi="Times New Roman" w:cs="Times New Roman"/>
                <w:b/>
                <w:sz w:val="18"/>
                <w:szCs w:val="18"/>
              </w:rPr>
              <w:t>Үзүүлэлтүүд:</w:t>
            </w:r>
          </w:p>
        </w:tc>
      </w:tr>
      <w:tr w:rsidR="003178D6">
        <w:trPr>
          <w:trHeight w:val="20"/>
        </w:trPr>
        <w:tc>
          <w:tcPr>
            <w:tcW w:w="1558" w:type="dxa"/>
          </w:tcPr>
          <w:p w:rsidR="003178D6" w:rsidRDefault="00F80B91">
            <w:pP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Төсвийн тэнцэл  </w:t>
            </w:r>
            <w:r>
              <w:rPr>
                <w:rFonts w:ascii="Times New Roman" w:eastAsia="Times New Roman" w:hAnsi="Times New Roman" w:cs="Times New Roman"/>
                <w:b/>
                <w:sz w:val="18"/>
                <w:szCs w:val="18"/>
              </w:rPr>
              <w:t>114.2 тэрбум</w:t>
            </w:r>
            <w:r>
              <w:rPr>
                <w:rFonts w:ascii="Times New Roman" w:eastAsia="Times New Roman" w:hAnsi="Times New Roman" w:cs="Times New Roman"/>
                <w:sz w:val="18"/>
                <w:szCs w:val="18"/>
              </w:rPr>
              <w:t xml:space="preserve"> төгрөг</w:t>
            </w:r>
          </w:p>
        </w:tc>
        <w:tc>
          <w:tcPr>
            <w:tcW w:w="1556" w:type="dxa"/>
          </w:tcPr>
          <w:p w:rsidR="003178D6" w:rsidRDefault="00F80B91">
            <w:pPr>
              <w:rPr>
                <w:rFonts w:ascii="Times New Roman" w:eastAsia="Times New Roman" w:hAnsi="Times New Roman" w:cs="Times New Roman"/>
                <w:b/>
                <w:sz w:val="18"/>
                <w:szCs w:val="18"/>
              </w:rPr>
            </w:pPr>
            <w:r>
              <w:rPr>
                <w:rFonts w:ascii="Times New Roman" w:eastAsia="Times New Roman" w:hAnsi="Times New Roman" w:cs="Times New Roman"/>
                <w:b/>
                <w:sz w:val="18"/>
                <w:szCs w:val="18"/>
              </w:rPr>
              <w:t>ДНБ 5.1%</w:t>
            </w:r>
          </w:p>
          <w:p w:rsidR="003178D6" w:rsidRDefault="00F80B91">
            <w:pPr>
              <w:rPr>
                <w:rFonts w:ascii="Times New Roman" w:eastAsia="Times New Roman" w:hAnsi="Times New Roman" w:cs="Times New Roman"/>
                <w:sz w:val="18"/>
                <w:szCs w:val="18"/>
              </w:rPr>
            </w:pPr>
            <w:r>
              <w:rPr>
                <w:rFonts w:ascii="Times New Roman" w:eastAsia="Times New Roman" w:hAnsi="Times New Roman" w:cs="Times New Roman"/>
                <w:sz w:val="18"/>
                <w:szCs w:val="18"/>
              </w:rPr>
              <w:t>/2017 он/</w:t>
            </w:r>
          </w:p>
          <w:p w:rsidR="003178D6" w:rsidRDefault="003178D6">
            <w:pPr>
              <w:rPr>
                <w:rFonts w:ascii="Times New Roman" w:eastAsia="Times New Roman" w:hAnsi="Times New Roman" w:cs="Times New Roman"/>
                <w:sz w:val="18"/>
                <w:szCs w:val="18"/>
              </w:rPr>
            </w:pPr>
          </w:p>
        </w:tc>
        <w:tc>
          <w:tcPr>
            <w:tcW w:w="1513" w:type="dxa"/>
          </w:tcPr>
          <w:p w:rsidR="003178D6" w:rsidRDefault="00F80B91">
            <w:pP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ГШХО  </w:t>
            </w:r>
            <w:r>
              <w:rPr>
                <w:rFonts w:ascii="Times New Roman" w:eastAsia="Times New Roman" w:hAnsi="Times New Roman" w:cs="Times New Roman"/>
                <w:b/>
                <w:sz w:val="18"/>
                <w:szCs w:val="18"/>
              </w:rPr>
              <w:t xml:space="preserve">1355.1 сая ам.доллар </w:t>
            </w:r>
            <w:r>
              <w:rPr>
                <w:rFonts w:ascii="Times New Roman" w:eastAsia="Times New Roman" w:hAnsi="Times New Roman" w:cs="Times New Roman"/>
                <w:sz w:val="18"/>
                <w:szCs w:val="18"/>
              </w:rPr>
              <w:t>/2017 он/</w:t>
            </w:r>
          </w:p>
          <w:p w:rsidR="003178D6" w:rsidRDefault="003178D6">
            <w:pPr>
              <w:rPr>
                <w:rFonts w:ascii="Times New Roman" w:eastAsia="Times New Roman" w:hAnsi="Times New Roman" w:cs="Times New Roman"/>
                <w:sz w:val="18"/>
                <w:szCs w:val="18"/>
              </w:rPr>
            </w:pPr>
          </w:p>
        </w:tc>
        <w:tc>
          <w:tcPr>
            <w:tcW w:w="1521" w:type="dxa"/>
            <w:gridSpan w:val="2"/>
          </w:tcPr>
          <w:p w:rsidR="003178D6" w:rsidRDefault="00F80B91">
            <w:pP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Гадаад худалдааны тэнцэл </w:t>
            </w:r>
            <w:r>
              <w:rPr>
                <w:rFonts w:ascii="Times New Roman" w:eastAsia="Times New Roman" w:hAnsi="Times New Roman" w:cs="Times New Roman"/>
                <w:b/>
                <w:sz w:val="18"/>
                <w:szCs w:val="18"/>
              </w:rPr>
              <w:t>62.7 сая ам.доллар</w:t>
            </w:r>
          </w:p>
        </w:tc>
        <w:tc>
          <w:tcPr>
            <w:tcW w:w="1504" w:type="dxa"/>
          </w:tcPr>
          <w:p w:rsidR="003178D6" w:rsidRDefault="00F80B91">
            <w:pP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Чанаргүй зээл </w:t>
            </w:r>
            <w:r>
              <w:rPr>
                <w:rFonts w:ascii="Times New Roman" w:eastAsia="Times New Roman" w:hAnsi="Times New Roman" w:cs="Times New Roman"/>
                <w:b/>
                <w:sz w:val="18"/>
                <w:szCs w:val="18"/>
              </w:rPr>
              <w:t>1,193.6 тэрбум төгрөг</w:t>
            </w:r>
          </w:p>
        </w:tc>
        <w:tc>
          <w:tcPr>
            <w:tcW w:w="1545" w:type="dxa"/>
          </w:tcPr>
          <w:p w:rsidR="003178D6" w:rsidRDefault="00F80B91">
            <w:pP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Валютын нөөц </w:t>
            </w:r>
          </w:p>
          <w:p w:rsidR="003178D6" w:rsidRDefault="00F80B91">
            <w:pPr>
              <w:rPr>
                <w:rFonts w:ascii="Times New Roman" w:eastAsia="Times New Roman" w:hAnsi="Times New Roman" w:cs="Times New Roman"/>
                <w:sz w:val="18"/>
                <w:szCs w:val="18"/>
              </w:rPr>
            </w:pPr>
            <w:r>
              <w:rPr>
                <w:rFonts w:ascii="Times New Roman" w:eastAsia="Times New Roman" w:hAnsi="Times New Roman" w:cs="Times New Roman"/>
                <w:b/>
                <w:sz w:val="18"/>
                <w:szCs w:val="18"/>
              </w:rPr>
              <w:t>3008</w:t>
            </w:r>
            <w:r>
              <w:rPr>
                <w:rFonts w:ascii="Times New Roman" w:eastAsia="Times New Roman" w:hAnsi="Times New Roman" w:cs="Times New Roman"/>
                <w:b/>
                <w:sz w:val="20"/>
                <w:szCs w:val="20"/>
              </w:rPr>
              <w:t xml:space="preserve">.1 сая </w:t>
            </w:r>
            <w:r>
              <w:rPr>
                <w:rFonts w:ascii="Times New Roman" w:eastAsia="Times New Roman" w:hAnsi="Times New Roman" w:cs="Times New Roman"/>
                <w:b/>
                <w:sz w:val="18"/>
                <w:szCs w:val="18"/>
              </w:rPr>
              <w:t xml:space="preserve">ам.доллар </w:t>
            </w:r>
            <w:r>
              <w:rPr>
                <w:rFonts w:ascii="Times New Roman" w:eastAsia="Times New Roman" w:hAnsi="Times New Roman" w:cs="Times New Roman"/>
                <w:sz w:val="18"/>
                <w:szCs w:val="18"/>
              </w:rPr>
              <w:t>/2017 он/</w:t>
            </w:r>
          </w:p>
        </w:tc>
      </w:tr>
      <w:tr w:rsidR="003178D6">
        <w:trPr>
          <w:trHeight w:val="20"/>
        </w:trPr>
        <w:tc>
          <w:tcPr>
            <w:tcW w:w="1558" w:type="dxa"/>
          </w:tcPr>
          <w:p w:rsidR="003178D6" w:rsidRDefault="00F80B91">
            <w:pPr>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Нэгдүгээр сарын байдлаар нэгдсэн төсвийн нийт тэнцвэржүүлсэн орлого 530.4 тэрбум төгрөг, нийт зарлага ба цэвэр зээлийн дүн 416.2 тэрбум төгрөгт хүрсэн байна.</w:t>
            </w:r>
          </w:p>
        </w:tc>
        <w:tc>
          <w:tcPr>
            <w:tcW w:w="1556" w:type="dxa"/>
          </w:tcPr>
          <w:p w:rsidR="003178D6" w:rsidRDefault="00F80B91">
            <w:pPr>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Эдийн засгийн өсөлтөд өмнөх оны мөн үетэй харьцуулахад бүтээгдэхүүний цэвэр татвар 18.6 хувиар, үйлчилгээний салбар 8.5 хувь, хөдөө аж ахуй 2.3 хувиар өссөн нь голлох нөлөөг үзүүлсэн байна</w:t>
            </w:r>
            <w:r w:rsidR="00E96301">
              <w:rPr>
                <w:rFonts w:ascii="Times New Roman" w:eastAsia="Times New Roman" w:hAnsi="Times New Roman" w:cs="Times New Roman"/>
                <w:sz w:val="18"/>
                <w:szCs w:val="18"/>
              </w:rPr>
              <w:t>.</w:t>
            </w:r>
          </w:p>
        </w:tc>
        <w:tc>
          <w:tcPr>
            <w:tcW w:w="1513" w:type="dxa"/>
          </w:tcPr>
          <w:p w:rsidR="003178D6" w:rsidRPr="00F80B91" w:rsidRDefault="00F80B91" w:rsidP="00121DE3">
            <w:pPr>
              <w:jc w:val="both"/>
              <w:rPr>
                <w:rFonts w:ascii="Times New Roman" w:eastAsia="Times New Roman" w:hAnsi="Times New Roman" w:cs="Times New Roman"/>
                <w:sz w:val="18"/>
                <w:szCs w:val="18"/>
              </w:rPr>
            </w:pPr>
            <w:r w:rsidRPr="00F80B91">
              <w:rPr>
                <w:rFonts w:ascii="Times New Roman" w:eastAsia="Times New Roman" w:hAnsi="Times New Roman" w:cs="Times New Roman"/>
                <w:sz w:val="18"/>
                <w:szCs w:val="18"/>
              </w:rPr>
              <w:t>2017 оны байдлаар Монгол улсад орж ирэх шууд хөрөнгө оруула</w:t>
            </w:r>
            <w:r>
              <w:rPr>
                <w:rFonts w:ascii="Times New Roman" w:eastAsia="Times New Roman" w:hAnsi="Times New Roman" w:cs="Times New Roman"/>
                <w:sz w:val="18"/>
                <w:szCs w:val="18"/>
              </w:rPr>
              <w:t xml:space="preserve">лт 1355.1 сая ам.долларт хүрч өмнөх оноос </w:t>
            </w:r>
            <w:r w:rsidR="00121DE3">
              <w:rPr>
                <w:rFonts w:ascii="Times New Roman" w:eastAsia="Times New Roman" w:hAnsi="Times New Roman" w:cs="Times New Roman"/>
                <w:sz w:val="18"/>
                <w:szCs w:val="18"/>
                <w:lang w:val="en-US"/>
              </w:rPr>
              <w:t>2.</w:t>
            </w:r>
            <w:r w:rsidR="00E96301">
              <w:rPr>
                <w:rFonts w:ascii="Times New Roman" w:eastAsia="Times New Roman" w:hAnsi="Times New Roman" w:cs="Times New Roman"/>
                <w:sz w:val="18"/>
                <w:szCs w:val="18"/>
              </w:rPr>
              <w:t xml:space="preserve">6 </w:t>
            </w:r>
            <w:r w:rsidR="00121DE3">
              <w:rPr>
                <w:rFonts w:ascii="Times New Roman" w:eastAsia="Times New Roman" w:hAnsi="Times New Roman" w:cs="Times New Roman"/>
                <w:sz w:val="18"/>
                <w:szCs w:val="18"/>
              </w:rPr>
              <w:t>дахин</w:t>
            </w:r>
            <w:r w:rsidR="00E96301">
              <w:rPr>
                <w:rFonts w:ascii="Times New Roman" w:eastAsia="Times New Roman" w:hAnsi="Times New Roman" w:cs="Times New Roman"/>
                <w:sz w:val="18"/>
                <w:szCs w:val="18"/>
              </w:rPr>
              <w:t xml:space="preserve"> өсөөд байна.</w:t>
            </w:r>
          </w:p>
        </w:tc>
        <w:tc>
          <w:tcPr>
            <w:tcW w:w="1521" w:type="dxa"/>
            <w:gridSpan w:val="2"/>
          </w:tcPr>
          <w:p w:rsidR="003178D6" w:rsidRDefault="00F80B91">
            <w:pPr>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Экспортын хэмжээ 1.1 хувиар буурч 423.8 сая ам.доллар, импортын хэмжээ 30.3 хувиар өсөж 361.1 сая ам.доллар болсон байна.</w:t>
            </w:r>
          </w:p>
        </w:tc>
        <w:tc>
          <w:tcPr>
            <w:tcW w:w="1504" w:type="dxa"/>
          </w:tcPr>
          <w:p w:rsidR="003178D6" w:rsidRDefault="00F80B91">
            <w:pPr>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Чанаргүй зээл 1193.6 тэрбум төгрөгт хүрч өмнөх сараас 3.5 хувиар өссөн бол, хугацаа хэтэрсэн зээлийн өрийн үлдэгдэл 935.8 тэрбум болж өмнөх сараас 112.4 тэрбум төгрөгөөр өссөн байна.</w:t>
            </w:r>
          </w:p>
        </w:tc>
        <w:tc>
          <w:tcPr>
            <w:tcW w:w="1545" w:type="dxa"/>
          </w:tcPr>
          <w:p w:rsidR="003178D6" w:rsidRDefault="00F80B91" w:rsidP="007D11D7">
            <w:pPr>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2017 </w:t>
            </w:r>
            <w:r w:rsidR="007D11D7">
              <w:rPr>
                <w:rFonts w:ascii="Times New Roman" w:eastAsia="Times New Roman" w:hAnsi="Times New Roman" w:cs="Times New Roman"/>
                <w:sz w:val="18"/>
                <w:szCs w:val="18"/>
              </w:rPr>
              <w:t>оны 12 ду</w:t>
            </w:r>
            <w:r>
              <w:rPr>
                <w:rFonts w:ascii="Times New Roman" w:eastAsia="Times New Roman" w:hAnsi="Times New Roman" w:cs="Times New Roman"/>
                <w:sz w:val="18"/>
                <w:szCs w:val="18"/>
              </w:rPr>
              <w:t>г</w:t>
            </w:r>
            <w:r w:rsidR="007D11D7">
              <w:rPr>
                <w:rFonts w:ascii="Times New Roman" w:eastAsia="Times New Roman" w:hAnsi="Times New Roman" w:cs="Times New Roman"/>
                <w:sz w:val="18"/>
                <w:szCs w:val="18"/>
              </w:rPr>
              <w:t>аа</w:t>
            </w:r>
            <w:r>
              <w:rPr>
                <w:rFonts w:ascii="Times New Roman" w:eastAsia="Times New Roman" w:hAnsi="Times New Roman" w:cs="Times New Roman"/>
                <w:sz w:val="18"/>
                <w:szCs w:val="18"/>
              </w:rPr>
              <w:t>р сарын байдлаар гадаад валютын улсын албан нөөц өмнөх оны мөн үеэс 1.3 дахин өссөн байна.</w:t>
            </w:r>
          </w:p>
        </w:tc>
      </w:tr>
      <w:tr w:rsidR="003178D6">
        <w:trPr>
          <w:trHeight w:val="20"/>
        </w:trPr>
        <w:tc>
          <w:tcPr>
            <w:tcW w:w="3114" w:type="dxa"/>
            <w:gridSpan w:val="2"/>
          </w:tcPr>
          <w:p w:rsidR="003178D6" w:rsidRDefault="00F80B91">
            <w:pP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Монголбанкнаас зарласан төгрөгийн ам.доллартай харьцах дундаж ханш </w:t>
            </w:r>
            <w:r>
              <w:rPr>
                <w:noProof/>
                <w:lang w:val="en-US"/>
              </w:rPr>
              <w:drawing>
                <wp:anchor distT="0" distB="0" distL="114300" distR="114300" simplePos="0" relativeHeight="251658240" behindDoc="0" locked="0" layoutInCell="1" hidden="0" allowOverlap="1">
                  <wp:simplePos x="0" y="0"/>
                  <wp:positionH relativeFrom="margin">
                    <wp:posOffset>-51434</wp:posOffset>
                  </wp:positionH>
                  <wp:positionV relativeFrom="paragraph">
                    <wp:posOffset>65405</wp:posOffset>
                  </wp:positionV>
                  <wp:extent cx="811530" cy="601345"/>
                  <wp:effectExtent l="0" t="0" r="0" b="0"/>
                  <wp:wrapSquare wrapText="bothSides" distT="0" distB="0" distL="114300" distR="114300"/>
                  <wp:docPr id="1"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8"/>
                          <a:srcRect/>
                          <a:stretch>
                            <a:fillRect/>
                          </a:stretch>
                        </pic:blipFill>
                        <pic:spPr>
                          <a:xfrm>
                            <a:off x="0" y="0"/>
                            <a:ext cx="811530" cy="601345"/>
                          </a:xfrm>
                          <a:prstGeom prst="rect">
                            <a:avLst/>
                          </a:prstGeom>
                          <a:ln/>
                        </pic:spPr>
                      </pic:pic>
                    </a:graphicData>
                  </a:graphic>
                </wp:anchor>
              </w:drawing>
            </w:r>
          </w:p>
          <w:p w:rsidR="003178D6" w:rsidRDefault="00F80B91">
            <w:pPr>
              <w:rPr>
                <w:rFonts w:ascii="Times New Roman" w:eastAsia="Times New Roman" w:hAnsi="Times New Roman" w:cs="Times New Roman"/>
                <w:b/>
                <w:sz w:val="18"/>
                <w:szCs w:val="18"/>
              </w:rPr>
            </w:pPr>
            <w:r>
              <w:rPr>
                <w:rFonts w:ascii="Times New Roman" w:eastAsia="Times New Roman" w:hAnsi="Times New Roman" w:cs="Times New Roman"/>
                <w:b/>
                <w:sz w:val="18"/>
                <w:szCs w:val="18"/>
              </w:rPr>
              <w:t>2426.3 төгрөг</w:t>
            </w:r>
          </w:p>
        </w:tc>
        <w:tc>
          <w:tcPr>
            <w:tcW w:w="2289" w:type="dxa"/>
            <w:gridSpan w:val="2"/>
          </w:tcPr>
          <w:p w:rsidR="003178D6" w:rsidRDefault="00F80B91">
            <w:pP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Монголбанкны бодлогын хүү </w:t>
            </w:r>
            <w:r>
              <w:rPr>
                <w:noProof/>
                <w:lang w:val="en-US"/>
              </w:rPr>
              <w:drawing>
                <wp:anchor distT="0" distB="0" distL="114300" distR="114300" simplePos="0" relativeHeight="251659264" behindDoc="0" locked="0" layoutInCell="1" hidden="0" allowOverlap="1">
                  <wp:simplePos x="0" y="0"/>
                  <wp:positionH relativeFrom="margin">
                    <wp:posOffset>28575</wp:posOffset>
                  </wp:positionH>
                  <wp:positionV relativeFrom="paragraph">
                    <wp:posOffset>65405</wp:posOffset>
                  </wp:positionV>
                  <wp:extent cx="573405" cy="599440"/>
                  <wp:effectExtent l="0" t="0" r="0" b="0"/>
                  <wp:wrapSquare wrapText="bothSides" distT="0" distB="0" distL="114300" distR="114300"/>
                  <wp:docPr id="11"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9"/>
                          <a:srcRect/>
                          <a:stretch>
                            <a:fillRect/>
                          </a:stretch>
                        </pic:blipFill>
                        <pic:spPr>
                          <a:xfrm>
                            <a:off x="0" y="0"/>
                            <a:ext cx="573405" cy="599440"/>
                          </a:xfrm>
                          <a:prstGeom prst="rect">
                            <a:avLst/>
                          </a:prstGeom>
                          <a:ln/>
                        </pic:spPr>
                      </pic:pic>
                    </a:graphicData>
                  </a:graphic>
                </wp:anchor>
              </w:drawing>
            </w:r>
          </w:p>
          <w:p w:rsidR="003178D6" w:rsidRDefault="00F80B91">
            <w:pPr>
              <w:rPr>
                <w:rFonts w:ascii="Times New Roman" w:eastAsia="Times New Roman" w:hAnsi="Times New Roman" w:cs="Times New Roman"/>
                <w:b/>
                <w:sz w:val="18"/>
                <w:szCs w:val="18"/>
              </w:rPr>
            </w:pPr>
            <w:r>
              <w:rPr>
                <w:rFonts w:ascii="Times New Roman" w:eastAsia="Times New Roman" w:hAnsi="Times New Roman" w:cs="Times New Roman"/>
                <w:b/>
                <w:sz w:val="18"/>
                <w:szCs w:val="18"/>
              </w:rPr>
              <w:t>11.0%</w:t>
            </w:r>
          </w:p>
        </w:tc>
        <w:tc>
          <w:tcPr>
            <w:tcW w:w="2249" w:type="dxa"/>
            <w:gridSpan w:val="2"/>
          </w:tcPr>
          <w:p w:rsidR="003178D6" w:rsidRDefault="00F80B91">
            <w:pP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 </w:t>
            </w:r>
            <w:r>
              <w:rPr>
                <w:noProof/>
                <w:lang w:val="en-US"/>
              </w:rPr>
              <w:drawing>
                <wp:anchor distT="0" distB="0" distL="114300" distR="114300" simplePos="0" relativeHeight="251660288" behindDoc="0" locked="0" layoutInCell="1" hidden="0" allowOverlap="1">
                  <wp:simplePos x="0" y="0"/>
                  <wp:positionH relativeFrom="margin">
                    <wp:posOffset>4445</wp:posOffset>
                  </wp:positionH>
                  <wp:positionV relativeFrom="paragraph">
                    <wp:posOffset>73025</wp:posOffset>
                  </wp:positionV>
                  <wp:extent cx="457200" cy="460375"/>
                  <wp:effectExtent l="0" t="0" r="0" b="0"/>
                  <wp:wrapSquare wrapText="bothSides" distT="0" distB="0" distL="114300" distR="114300"/>
                  <wp:docPr id="1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0"/>
                          <a:srcRect/>
                          <a:stretch>
                            <a:fillRect/>
                          </a:stretch>
                        </pic:blipFill>
                        <pic:spPr>
                          <a:xfrm>
                            <a:off x="0" y="0"/>
                            <a:ext cx="457200" cy="460375"/>
                          </a:xfrm>
                          <a:prstGeom prst="rect">
                            <a:avLst/>
                          </a:prstGeom>
                          <a:ln/>
                        </pic:spPr>
                      </pic:pic>
                    </a:graphicData>
                  </a:graphic>
                </wp:anchor>
              </w:drawing>
            </w:r>
          </w:p>
          <w:p w:rsidR="003178D6" w:rsidRDefault="00F80B91">
            <w:pP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Инфляци </w:t>
            </w:r>
          </w:p>
          <w:p w:rsidR="003178D6" w:rsidRDefault="003178D6">
            <w:pPr>
              <w:rPr>
                <w:rFonts w:ascii="Times New Roman" w:eastAsia="Times New Roman" w:hAnsi="Times New Roman" w:cs="Times New Roman"/>
                <w:sz w:val="18"/>
                <w:szCs w:val="18"/>
              </w:rPr>
            </w:pPr>
          </w:p>
          <w:p w:rsidR="003178D6" w:rsidRDefault="00F80B91">
            <w:pPr>
              <w:rPr>
                <w:rFonts w:ascii="Times New Roman" w:eastAsia="Times New Roman" w:hAnsi="Times New Roman" w:cs="Times New Roman"/>
                <w:b/>
                <w:sz w:val="18"/>
                <w:szCs w:val="18"/>
              </w:rPr>
            </w:pPr>
            <w:r>
              <w:rPr>
                <w:rFonts w:ascii="Times New Roman" w:eastAsia="Times New Roman" w:hAnsi="Times New Roman" w:cs="Times New Roman"/>
                <w:sz w:val="18"/>
                <w:szCs w:val="18"/>
              </w:rPr>
              <w:t xml:space="preserve">   </w:t>
            </w:r>
            <w:r>
              <w:rPr>
                <w:rFonts w:ascii="Times New Roman" w:eastAsia="Times New Roman" w:hAnsi="Times New Roman" w:cs="Times New Roman"/>
                <w:b/>
                <w:sz w:val="18"/>
                <w:szCs w:val="18"/>
              </w:rPr>
              <w:t>6.9%</w:t>
            </w:r>
          </w:p>
        </w:tc>
        <w:tc>
          <w:tcPr>
            <w:tcW w:w="1545" w:type="dxa"/>
          </w:tcPr>
          <w:p w:rsidR="003178D6" w:rsidRDefault="00F80B91">
            <w:pP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2017 оны 4 дүгээр улиралд ажиллах хүчний оролцооны түвшин </w:t>
            </w:r>
            <w:r>
              <w:rPr>
                <w:rFonts w:ascii="Times New Roman" w:eastAsia="Times New Roman" w:hAnsi="Times New Roman" w:cs="Times New Roman"/>
                <w:b/>
                <w:sz w:val="18"/>
                <w:szCs w:val="18"/>
              </w:rPr>
              <w:t>62.4%</w:t>
            </w:r>
            <w:r>
              <w:rPr>
                <w:rFonts w:ascii="Times New Roman" w:eastAsia="Times New Roman" w:hAnsi="Times New Roman" w:cs="Times New Roman"/>
                <w:sz w:val="18"/>
                <w:szCs w:val="18"/>
              </w:rPr>
              <w:t xml:space="preserve">, ажилгүйдлийн түвшин  </w:t>
            </w:r>
            <w:r>
              <w:rPr>
                <w:rFonts w:ascii="Times New Roman" w:eastAsia="Times New Roman" w:hAnsi="Times New Roman" w:cs="Times New Roman"/>
                <w:b/>
                <w:sz w:val="18"/>
                <w:szCs w:val="18"/>
              </w:rPr>
              <w:t>7.3%</w:t>
            </w:r>
          </w:p>
        </w:tc>
      </w:tr>
    </w:tbl>
    <w:p w:rsidR="003178D6" w:rsidRDefault="003178D6">
      <w:pPr>
        <w:spacing w:after="0" w:line="240" w:lineRule="auto"/>
        <w:jc w:val="center"/>
        <w:rPr>
          <w:rFonts w:ascii="Times New Roman" w:eastAsia="Times New Roman" w:hAnsi="Times New Roman" w:cs="Times New Roman"/>
          <w:b/>
          <w:sz w:val="20"/>
          <w:szCs w:val="20"/>
        </w:rPr>
      </w:pPr>
    </w:p>
    <w:p w:rsidR="003178D6" w:rsidRDefault="00F80B91">
      <w:pPr>
        <w:tabs>
          <w:tab w:val="left" w:pos="6273"/>
        </w:tabs>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Экспортод гаргадаг голлох түүхий эдийн үнэ, хэмжээ</w:t>
      </w:r>
    </w:p>
    <w:tbl>
      <w:tblPr>
        <w:tblW w:w="9860" w:type="dxa"/>
        <w:tblLook w:val="04A0" w:firstRow="1" w:lastRow="0" w:firstColumn="1" w:lastColumn="0" w:noHBand="0" w:noVBand="1"/>
      </w:tblPr>
      <w:tblGrid>
        <w:gridCol w:w="1176"/>
        <w:gridCol w:w="976"/>
        <w:gridCol w:w="976"/>
        <w:gridCol w:w="976"/>
        <w:gridCol w:w="976"/>
        <w:gridCol w:w="976"/>
        <w:gridCol w:w="976"/>
        <w:gridCol w:w="976"/>
        <w:gridCol w:w="976"/>
        <w:gridCol w:w="876"/>
      </w:tblGrid>
      <w:tr w:rsidR="00F80B91" w:rsidRPr="00712A6C" w:rsidTr="007D11D7">
        <w:trPr>
          <w:trHeight w:val="20"/>
        </w:trPr>
        <w:tc>
          <w:tcPr>
            <w:tcW w:w="1176" w:type="dxa"/>
            <w:tcBorders>
              <w:top w:val="nil"/>
              <w:left w:val="nil"/>
              <w:bottom w:val="nil"/>
              <w:right w:val="nil"/>
            </w:tcBorders>
            <w:shd w:val="clear" w:color="auto" w:fill="auto"/>
            <w:noWrap/>
            <w:vAlign w:val="bottom"/>
            <w:hideMark/>
          </w:tcPr>
          <w:p w:rsidR="00F80B91" w:rsidRPr="00712A6C" w:rsidRDefault="00F80B91" w:rsidP="00F80B91">
            <w:pPr>
              <w:spacing w:after="0" w:line="240" w:lineRule="auto"/>
              <w:rPr>
                <w:rFonts w:eastAsia="Times New Roman" w:cs="Times New Roman"/>
              </w:rPr>
            </w:pPr>
            <w:r>
              <w:rPr>
                <w:rFonts w:eastAsia="Times New Roman" w:cs="Times New Roman"/>
                <w:noProof/>
                <w:lang w:val="en-US"/>
              </w:rPr>
              <w:drawing>
                <wp:anchor distT="0" distB="0" distL="114300" distR="114300" simplePos="0" relativeHeight="251665920" behindDoc="0" locked="0" layoutInCell="1" allowOverlap="1">
                  <wp:simplePos x="0" y="0"/>
                  <wp:positionH relativeFrom="column">
                    <wp:posOffset>0</wp:posOffset>
                  </wp:positionH>
                  <wp:positionV relativeFrom="paragraph">
                    <wp:posOffset>0</wp:posOffset>
                  </wp:positionV>
                  <wp:extent cx="2933700" cy="1504950"/>
                  <wp:effectExtent l="0" t="0" r="0" b="0"/>
                  <wp:wrapNone/>
                  <wp:docPr id="32" name="Chart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r>
              <w:rPr>
                <w:rFonts w:eastAsia="Times New Roman" w:cs="Times New Roman"/>
                <w:noProof/>
                <w:lang w:val="en-US"/>
              </w:rPr>
              <w:drawing>
                <wp:anchor distT="0" distB="0" distL="114300" distR="114300" simplePos="0" relativeHeight="251666944" behindDoc="0" locked="0" layoutInCell="1" allowOverlap="1">
                  <wp:simplePos x="0" y="0"/>
                  <wp:positionH relativeFrom="column">
                    <wp:posOffset>3028950</wp:posOffset>
                  </wp:positionH>
                  <wp:positionV relativeFrom="paragraph">
                    <wp:posOffset>9525</wp:posOffset>
                  </wp:positionV>
                  <wp:extent cx="2924175" cy="1504950"/>
                  <wp:effectExtent l="0" t="0" r="9525" b="0"/>
                  <wp:wrapNone/>
                  <wp:docPr id="31" name="Chart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60"/>
            </w:tblGrid>
            <w:tr w:rsidR="00F80B91" w:rsidRPr="00712A6C" w:rsidTr="00F80B91">
              <w:trPr>
                <w:trHeight w:val="300"/>
                <w:tblCellSpacing w:w="0" w:type="dxa"/>
              </w:trPr>
              <w:tc>
                <w:tcPr>
                  <w:tcW w:w="960"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bl>
          <w:p w:rsidR="00F80B91" w:rsidRPr="00712A6C" w:rsidRDefault="00F80B91" w:rsidP="00F80B91">
            <w:pPr>
              <w:spacing w:after="0" w:line="240" w:lineRule="auto"/>
              <w:rPr>
                <w:rFonts w:eastAsia="Times New Roman" w:cs="Times New Roman"/>
              </w:rPr>
            </w:pP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8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r w:rsidR="00F80B91" w:rsidRPr="00712A6C" w:rsidTr="007D11D7">
        <w:trPr>
          <w:trHeight w:val="20"/>
        </w:trPr>
        <w:tc>
          <w:tcPr>
            <w:tcW w:w="11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8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r w:rsidR="00F80B91" w:rsidRPr="00712A6C" w:rsidTr="007D11D7">
        <w:trPr>
          <w:trHeight w:val="20"/>
        </w:trPr>
        <w:tc>
          <w:tcPr>
            <w:tcW w:w="11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8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r w:rsidR="00F80B91" w:rsidRPr="00712A6C" w:rsidTr="007D11D7">
        <w:trPr>
          <w:trHeight w:val="20"/>
        </w:trPr>
        <w:tc>
          <w:tcPr>
            <w:tcW w:w="11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8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r w:rsidR="00F80B91" w:rsidRPr="00712A6C" w:rsidTr="007D11D7">
        <w:trPr>
          <w:trHeight w:val="20"/>
        </w:trPr>
        <w:tc>
          <w:tcPr>
            <w:tcW w:w="11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8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r w:rsidR="00F80B91" w:rsidRPr="00712A6C" w:rsidTr="007D11D7">
        <w:trPr>
          <w:trHeight w:val="20"/>
        </w:trPr>
        <w:tc>
          <w:tcPr>
            <w:tcW w:w="11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8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r w:rsidR="00F80B91" w:rsidRPr="00712A6C" w:rsidTr="007D11D7">
        <w:trPr>
          <w:trHeight w:val="20"/>
        </w:trPr>
        <w:tc>
          <w:tcPr>
            <w:tcW w:w="11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8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r w:rsidR="00F80B91" w:rsidRPr="00712A6C" w:rsidTr="007D11D7">
        <w:trPr>
          <w:trHeight w:val="153"/>
        </w:trPr>
        <w:tc>
          <w:tcPr>
            <w:tcW w:w="11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8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r w:rsidR="00F80B91" w:rsidRPr="00712A6C" w:rsidTr="007D11D7">
        <w:trPr>
          <w:trHeight w:val="20"/>
        </w:trPr>
        <w:tc>
          <w:tcPr>
            <w:tcW w:w="1176" w:type="dxa"/>
            <w:tcBorders>
              <w:top w:val="nil"/>
              <w:left w:val="nil"/>
              <w:bottom w:val="nil"/>
              <w:right w:val="nil"/>
            </w:tcBorders>
            <w:shd w:val="clear" w:color="auto" w:fill="auto"/>
            <w:noWrap/>
            <w:vAlign w:val="bottom"/>
            <w:hideMark/>
          </w:tcPr>
          <w:p w:rsidR="00F80B91" w:rsidRPr="00712A6C" w:rsidRDefault="00F80B91" w:rsidP="00F80B91">
            <w:pPr>
              <w:spacing w:after="0" w:line="240" w:lineRule="auto"/>
              <w:rPr>
                <w:rFonts w:eastAsia="Times New Roman" w:cs="Times New Roman"/>
              </w:rPr>
            </w:pPr>
            <w:r>
              <w:rPr>
                <w:rFonts w:eastAsia="Times New Roman" w:cs="Times New Roman"/>
                <w:noProof/>
                <w:lang w:val="en-US"/>
              </w:rPr>
              <w:drawing>
                <wp:anchor distT="0" distB="0" distL="114300" distR="114300" simplePos="0" relativeHeight="251667968" behindDoc="0" locked="0" layoutInCell="1" allowOverlap="1">
                  <wp:simplePos x="0" y="0"/>
                  <wp:positionH relativeFrom="column">
                    <wp:posOffset>0</wp:posOffset>
                  </wp:positionH>
                  <wp:positionV relativeFrom="paragraph">
                    <wp:posOffset>9525</wp:posOffset>
                  </wp:positionV>
                  <wp:extent cx="2933700" cy="1514475"/>
                  <wp:effectExtent l="0" t="0" r="0" b="9525"/>
                  <wp:wrapNone/>
                  <wp:docPr id="30" name="Chart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r>
              <w:rPr>
                <w:rFonts w:eastAsia="Times New Roman" w:cs="Times New Roman"/>
                <w:noProof/>
                <w:lang w:val="en-US"/>
              </w:rPr>
              <w:drawing>
                <wp:anchor distT="0" distB="0" distL="114300" distR="114300" simplePos="0" relativeHeight="251668992" behindDoc="0" locked="0" layoutInCell="1" allowOverlap="1">
                  <wp:simplePos x="0" y="0"/>
                  <wp:positionH relativeFrom="column">
                    <wp:posOffset>3028950</wp:posOffset>
                  </wp:positionH>
                  <wp:positionV relativeFrom="paragraph">
                    <wp:posOffset>9525</wp:posOffset>
                  </wp:positionV>
                  <wp:extent cx="2924175" cy="1514475"/>
                  <wp:effectExtent l="0" t="0" r="9525" b="9525"/>
                  <wp:wrapNone/>
                  <wp:docPr id="29" name="Chart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60"/>
            </w:tblGrid>
            <w:tr w:rsidR="00F80B91" w:rsidRPr="00712A6C" w:rsidTr="00F80B91">
              <w:trPr>
                <w:trHeight w:val="300"/>
                <w:tblCellSpacing w:w="0" w:type="dxa"/>
              </w:trPr>
              <w:tc>
                <w:tcPr>
                  <w:tcW w:w="960"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bl>
          <w:p w:rsidR="00F80B91" w:rsidRPr="00712A6C" w:rsidRDefault="00F80B91" w:rsidP="00F80B91">
            <w:pPr>
              <w:spacing w:after="0" w:line="240" w:lineRule="auto"/>
              <w:rPr>
                <w:rFonts w:eastAsia="Times New Roman" w:cs="Times New Roman"/>
              </w:rPr>
            </w:pP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8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r w:rsidR="00F80B91" w:rsidRPr="00712A6C" w:rsidTr="007D11D7">
        <w:trPr>
          <w:trHeight w:val="20"/>
        </w:trPr>
        <w:tc>
          <w:tcPr>
            <w:tcW w:w="11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8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r w:rsidR="00F80B91" w:rsidRPr="00712A6C" w:rsidTr="007D11D7">
        <w:trPr>
          <w:trHeight w:val="20"/>
        </w:trPr>
        <w:tc>
          <w:tcPr>
            <w:tcW w:w="11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8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r w:rsidR="00F80B91" w:rsidRPr="00712A6C" w:rsidTr="007D11D7">
        <w:trPr>
          <w:trHeight w:val="20"/>
        </w:trPr>
        <w:tc>
          <w:tcPr>
            <w:tcW w:w="11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8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r w:rsidR="00F80B91" w:rsidRPr="00712A6C" w:rsidTr="007D11D7">
        <w:trPr>
          <w:trHeight w:val="20"/>
        </w:trPr>
        <w:tc>
          <w:tcPr>
            <w:tcW w:w="11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8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r w:rsidR="00F80B91" w:rsidRPr="00712A6C" w:rsidTr="007D11D7">
        <w:trPr>
          <w:trHeight w:val="20"/>
        </w:trPr>
        <w:tc>
          <w:tcPr>
            <w:tcW w:w="11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8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r w:rsidR="00F80B91" w:rsidRPr="00712A6C" w:rsidTr="007D11D7">
        <w:trPr>
          <w:trHeight w:val="20"/>
        </w:trPr>
        <w:tc>
          <w:tcPr>
            <w:tcW w:w="11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8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r w:rsidR="00F80B91" w:rsidRPr="00712A6C" w:rsidTr="007D11D7">
        <w:trPr>
          <w:trHeight w:val="153"/>
        </w:trPr>
        <w:tc>
          <w:tcPr>
            <w:tcW w:w="11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8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r w:rsidR="00F80B91" w:rsidRPr="00712A6C" w:rsidTr="007D11D7">
        <w:trPr>
          <w:trHeight w:val="20"/>
        </w:trPr>
        <w:tc>
          <w:tcPr>
            <w:tcW w:w="1176" w:type="dxa"/>
            <w:tcBorders>
              <w:top w:val="nil"/>
              <w:left w:val="nil"/>
              <w:bottom w:val="nil"/>
              <w:right w:val="nil"/>
            </w:tcBorders>
            <w:shd w:val="clear" w:color="auto" w:fill="auto"/>
            <w:noWrap/>
            <w:vAlign w:val="bottom"/>
            <w:hideMark/>
          </w:tcPr>
          <w:p w:rsidR="00F80B91" w:rsidRPr="00712A6C" w:rsidRDefault="00F80B91" w:rsidP="00F80B91">
            <w:pPr>
              <w:spacing w:after="0" w:line="240" w:lineRule="auto"/>
              <w:rPr>
                <w:rFonts w:eastAsia="Times New Roman" w:cs="Times New Roman"/>
              </w:rPr>
            </w:pPr>
            <w:r>
              <w:rPr>
                <w:rFonts w:eastAsia="Times New Roman" w:cs="Times New Roman"/>
                <w:noProof/>
                <w:lang w:val="en-US"/>
              </w:rPr>
              <w:drawing>
                <wp:anchor distT="0" distB="0" distL="114300" distR="114300" simplePos="0" relativeHeight="251670016" behindDoc="0" locked="0" layoutInCell="1" allowOverlap="1">
                  <wp:simplePos x="0" y="0"/>
                  <wp:positionH relativeFrom="column">
                    <wp:posOffset>0</wp:posOffset>
                  </wp:positionH>
                  <wp:positionV relativeFrom="paragraph">
                    <wp:posOffset>28575</wp:posOffset>
                  </wp:positionV>
                  <wp:extent cx="2933700" cy="1504950"/>
                  <wp:effectExtent l="0" t="0" r="0" b="0"/>
                  <wp:wrapNone/>
                  <wp:docPr id="28" name="Chart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Pr>
                <w:rFonts w:eastAsia="Times New Roman" w:cs="Times New Roman"/>
                <w:noProof/>
                <w:lang w:val="en-US"/>
              </w:rPr>
              <w:drawing>
                <wp:anchor distT="0" distB="0" distL="114300" distR="114300" simplePos="0" relativeHeight="251671040" behindDoc="0" locked="0" layoutInCell="1" allowOverlap="1">
                  <wp:simplePos x="0" y="0"/>
                  <wp:positionH relativeFrom="column">
                    <wp:posOffset>3028950</wp:posOffset>
                  </wp:positionH>
                  <wp:positionV relativeFrom="paragraph">
                    <wp:posOffset>28575</wp:posOffset>
                  </wp:positionV>
                  <wp:extent cx="2924175" cy="1504950"/>
                  <wp:effectExtent l="0" t="0" r="9525" b="0"/>
                  <wp:wrapNone/>
                  <wp:docPr id="27" name="Char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60"/>
            </w:tblGrid>
            <w:tr w:rsidR="00F80B91" w:rsidRPr="00712A6C" w:rsidTr="00F80B91">
              <w:trPr>
                <w:trHeight w:val="300"/>
                <w:tblCellSpacing w:w="0" w:type="dxa"/>
              </w:trPr>
              <w:tc>
                <w:tcPr>
                  <w:tcW w:w="960"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bl>
          <w:p w:rsidR="00F80B91" w:rsidRPr="00712A6C" w:rsidRDefault="00F80B91" w:rsidP="00F80B91">
            <w:pPr>
              <w:spacing w:after="0" w:line="240" w:lineRule="auto"/>
              <w:rPr>
                <w:rFonts w:eastAsia="Times New Roman" w:cs="Times New Roman"/>
              </w:rPr>
            </w:pP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9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c>
          <w:tcPr>
            <w:tcW w:w="876" w:type="dxa"/>
            <w:tcBorders>
              <w:top w:val="nil"/>
              <w:left w:val="nil"/>
              <w:bottom w:val="nil"/>
              <w:right w:val="nil"/>
            </w:tcBorders>
            <w:shd w:val="clear" w:color="000000" w:fill="FFFFFF"/>
            <w:noWrap/>
            <w:vAlign w:val="bottom"/>
            <w:hideMark/>
          </w:tcPr>
          <w:p w:rsidR="00F80B91" w:rsidRPr="00712A6C" w:rsidRDefault="00F80B91" w:rsidP="00F80B91">
            <w:pPr>
              <w:spacing w:after="0" w:line="240" w:lineRule="auto"/>
              <w:rPr>
                <w:rFonts w:ascii="Times New Roman" w:eastAsia="Times New Roman" w:hAnsi="Times New Roman" w:cs="Times New Roman"/>
              </w:rPr>
            </w:pPr>
            <w:r w:rsidRPr="00712A6C">
              <w:rPr>
                <w:rFonts w:ascii="Times New Roman" w:eastAsia="Times New Roman" w:hAnsi="Times New Roman" w:cs="Times New Roman"/>
              </w:rPr>
              <w:t> </w:t>
            </w:r>
          </w:p>
        </w:tc>
      </w:tr>
    </w:tbl>
    <w:p w:rsidR="00F80B91" w:rsidRDefault="00F80B91">
      <w:pPr>
        <w:spacing w:after="0"/>
        <w:rPr>
          <w:rFonts w:ascii="Times New Roman" w:eastAsia="Times New Roman" w:hAnsi="Times New Roman" w:cs="Times New Roman"/>
          <w:color w:val="FFFFFF"/>
          <w:sz w:val="20"/>
          <w:szCs w:val="20"/>
        </w:rPr>
        <w:sectPr w:rsidR="00F80B91">
          <w:headerReference w:type="default" r:id="rId17"/>
          <w:footerReference w:type="default" r:id="rId18"/>
          <w:pgSz w:w="11907" w:h="16839"/>
          <w:pgMar w:top="1440" w:right="1440" w:bottom="1440" w:left="1260" w:header="720" w:footer="720" w:gutter="0"/>
          <w:pgNumType w:start="1"/>
          <w:cols w:space="720"/>
        </w:sectPr>
      </w:pPr>
    </w:p>
    <w:p w:rsidR="003178D6" w:rsidRDefault="00F80B91">
      <w:pPr>
        <w:jc w:val="center"/>
        <w:rPr>
          <w:rFonts w:ascii="Times New Roman" w:eastAsia="Times New Roman" w:hAnsi="Times New Roman" w:cs="Times New Roman"/>
          <w:b/>
          <w:i/>
          <w:sz w:val="24"/>
          <w:szCs w:val="24"/>
        </w:rPr>
      </w:pPr>
      <w:r>
        <w:rPr>
          <w:noProof/>
          <w:lang w:val="en-US"/>
        </w:rPr>
        <w:lastRenderedPageBreak/>
        <mc:AlternateContent>
          <mc:Choice Requires="wps">
            <w:drawing>
              <wp:anchor distT="0" distB="0" distL="114300" distR="114300" simplePos="0" relativeHeight="251659776" behindDoc="0" locked="0" layoutInCell="1" hidden="0" allowOverlap="1">
                <wp:simplePos x="0" y="0"/>
                <wp:positionH relativeFrom="column">
                  <wp:align>right</wp:align>
                </wp:positionH>
                <wp:positionV relativeFrom="paragraph">
                  <wp:posOffset>42545</wp:posOffset>
                </wp:positionV>
                <wp:extent cx="2619375" cy="2990850"/>
                <wp:effectExtent l="57150" t="38100" r="85725" b="95250"/>
                <wp:wrapNone/>
                <wp:docPr id="25" name="Rectangle 25"/>
                <wp:cNvGraphicFramePr/>
                <a:graphic xmlns:a="http://schemas.openxmlformats.org/drawingml/2006/main">
                  <a:graphicData uri="http://schemas.microsoft.com/office/word/2010/wordprocessingShape">
                    <wps:wsp>
                      <wps:cNvSpPr/>
                      <wps:spPr>
                        <a:xfrm>
                          <a:off x="0" y="0"/>
                          <a:ext cx="2619375" cy="2990850"/>
                        </a:xfrm>
                        <a:prstGeom prst="rect">
                          <a:avLst/>
                        </a:prstGeom>
                        <a:gradFill>
                          <a:gsLst>
                            <a:gs pos="0">
                              <a:srgbClr val="9FC3FF"/>
                            </a:gs>
                            <a:gs pos="35000">
                              <a:srgbClr val="BDD5FF"/>
                            </a:gs>
                            <a:gs pos="100000">
                              <a:srgbClr val="E4EEFF"/>
                            </a:gs>
                          </a:gsLst>
                          <a:lin ang="16200000" scaled="0"/>
                        </a:gradFill>
                        <a:ln w="9525" cap="flat" cmpd="sng">
                          <a:solidFill>
                            <a:srgbClr val="4A7DBA"/>
                          </a:solidFill>
                          <a:prstDash val="solid"/>
                          <a:round/>
                          <a:headEnd type="none" w="sm" len="sm"/>
                          <a:tailEnd type="none" w="sm" len="sm"/>
                        </a:ln>
                        <a:effectLst>
                          <a:outerShdw blurRad="40000" dist="20000" dir="5400000" rotWithShape="0">
                            <a:srgbClr val="000000">
                              <a:alpha val="37647"/>
                            </a:srgbClr>
                          </a:outerShdw>
                        </a:effectLst>
                      </wps:spPr>
                      <wps:txbx>
                        <w:txbxContent>
                          <w:p w:rsidR="001C5166" w:rsidRDefault="001C5166">
                            <w:pPr>
                              <w:spacing w:line="275" w:lineRule="auto"/>
                              <w:jc w:val="both"/>
                              <w:textDirection w:val="btLr"/>
                            </w:pPr>
                            <w:r>
                              <w:rPr>
                                <w:rFonts w:ascii="Times New Roman" w:eastAsia="Times New Roman" w:hAnsi="Times New Roman" w:cs="Times New Roman"/>
                                <w:b/>
                              </w:rPr>
                              <w:t xml:space="preserve">Онцлох үйл явдлууд: </w:t>
                            </w:r>
                          </w:p>
                          <w:p w:rsidR="001C5166" w:rsidRDefault="001C5166">
                            <w:pPr>
                              <w:spacing w:after="160" w:line="258" w:lineRule="auto"/>
                              <w:ind w:left="200"/>
                              <w:jc w:val="both"/>
                              <w:textDirection w:val="btLr"/>
                            </w:pPr>
                            <w:r>
                              <w:rPr>
                                <w:rFonts w:ascii="Times New Roman" w:eastAsia="Times New Roman" w:hAnsi="Times New Roman" w:cs="Times New Roman"/>
                                <w:sz w:val="20"/>
                              </w:rPr>
                              <w:t>Чингис бондын эхний шатны үндсэн төлбөрийн эргэн төлөлтийг хугацаанд нь барагдууллаа.</w:t>
                            </w:r>
                          </w:p>
                          <w:p w:rsidR="001C5166" w:rsidRDefault="001C5166">
                            <w:pPr>
                              <w:spacing w:after="160" w:line="258" w:lineRule="auto"/>
                              <w:ind w:left="200"/>
                              <w:jc w:val="both"/>
                              <w:textDirection w:val="btLr"/>
                            </w:pPr>
                            <w:r>
                              <w:rPr>
                                <w:rFonts w:ascii="Times New Roman" w:eastAsia="Times New Roman" w:hAnsi="Times New Roman" w:cs="Times New Roman"/>
                                <w:sz w:val="20"/>
                              </w:rPr>
                              <w:t xml:space="preserve">Нэгдсэн төсвийн тэнцэл 2013 оны 5 дугаар сараас хойш анх удаа ашигтай гарлаа. </w:t>
                            </w:r>
                          </w:p>
                          <w:p w:rsidR="001C5166" w:rsidRDefault="001C5166">
                            <w:pPr>
                              <w:spacing w:after="160" w:line="258" w:lineRule="auto"/>
                              <w:ind w:left="200"/>
                              <w:jc w:val="both"/>
                              <w:textDirection w:val="btLr"/>
                            </w:pPr>
                            <w:r>
                              <w:rPr>
                                <w:rFonts w:ascii="Times New Roman" w:eastAsia="Times New Roman" w:hAnsi="Times New Roman" w:cs="Times New Roman"/>
                                <w:sz w:val="20"/>
                              </w:rPr>
                              <w:t xml:space="preserve">Олон Улсын Валютын сангийн ажлын хэсэг ажилласан бөгөөд Монгол Улсын Засгийн газар хөтөлбөрт туссан ихэнх зорилтоо биелүүлсэн байна. </w:t>
                            </w:r>
                          </w:p>
                          <w:p w:rsidR="001C5166" w:rsidRDefault="001C5166">
                            <w:pPr>
                              <w:spacing w:after="160" w:line="258" w:lineRule="auto"/>
                              <w:ind w:left="200"/>
                              <w:jc w:val="both"/>
                              <w:textDirection w:val="btLr"/>
                            </w:pPr>
                            <w:r>
                              <w:rPr>
                                <w:rFonts w:ascii="Times New Roman" w:eastAsia="Times New Roman" w:hAnsi="Times New Roman" w:cs="Times New Roman"/>
                                <w:sz w:val="20"/>
                              </w:rPr>
                              <w:t xml:space="preserve">Олон улсын зээлжих зэрэглэл тогтоогч Мүүдис агентлагаас Монгол Улсын зээлжих зэрэглэлийг В3, зээлжих төлөвийг тогтвортой болгон сайжрууллаа. </w:t>
                            </w:r>
                          </w:p>
                          <w:p w:rsidR="001C5166" w:rsidRDefault="001C5166">
                            <w:pPr>
                              <w:spacing w:after="160" w:line="258" w:lineRule="auto"/>
                              <w:ind w:left="360" w:firstLine="360"/>
                              <w:jc w:val="both"/>
                              <w:textDirection w:val="btLr"/>
                            </w:pPr>
                          </w:p>
                          <w:p w:rsidR="001C5166" w:rsidRDefault="001C5166">
                            <w:pPr>
                              <w:spacing w:after="160" w:line="275" w:lineRule="auto"/>
                              <w:ind w:left="360" w:firstLine="360"/>
                              <w:jc w:val="both"/>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Rectangle 25" o:spid="_x0000_s1026" style="position:absolute;left:0;text-align:left;margin-left:155.05pt;margin-top:3.35pt;width:206.25pt;height:235.5pt;z-index:251659776;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" fillcolor="#9fc3ff" strokecolor="#4a7dba">
                <v:fill color2="#e4eeff" angle="180" colors="0 #9fc3ff;22938f #bdd5ff;1 #e4eeff" focus="100%" type="gradient">
                  <o:fill v:ext="view" type="gradientUnscaled"/>
                </v:fill>
                <v:stroke startarrowwidth="narrow" startarrowlength="short" endarrowwidth="narrow" endarrowlength="short" joinstyle="round"/>
                <v:shadow on="t" color="black" opacity="24672f" origin=",.5" offset="0,.55556mm"/>
                <v:textbox inset="2.53958mm,1.2694mm,2.53958mm,1.2694mm">
                  <w:txbxContent>
                    <w:p w:rsidR="001C5166" w:rsidRDefault="001C5166">
                      <w:pPr>
                        <w:spacing w:line="275" w:lineRule="auto"/>
                        <w:jc w:val="both"/>
                        <w:textDirection w:val="btLr"/>
                      </w:pPr>
                      <w:r>
                        <w:rPr>
                          <w:rFonts w:ascii="Times New Roman" w:eastAsia="Times New Roman" w:hAnsi="Times New Roman" w:cs="Times New Roman"/>
                          <w:b/>
                        </w:rPr>
                        <w:t xml:space="preserve">Онцлох үйл явдлууд: </w:t>
                      </w:r>
                    </w:p>
                    <w:p w:rsidR="001C5166" w:rsidRDefault="001C5166">
                      <w:pPr>
                        <w:spacing w:after="160" w:line="258" w:lineRule="auto"/>
                        <w:ind w:left="200"/>
                        <w:jc w:val="both"/>
                        <w:textDirection w:val="btLr"/>
                      </w:pPr>
                      <w:r>
                        <w:rPr>
                          <w:rFonts w:ascii="Times New Roman" w:eastAsia="Times New Roman" w:hAnsi="Times New Roman" w:cs="Times New Roman"/>
                          <w:sz w:val="20"/>
                        </w:rPr>
                        <w:t>Чингис бондын эхний шатны үндсэн төлбөрийн эргэн төлөлтийг хугацаанд нь барагдууллаа.</w:t>
                      </w:r>
                    </w:p>
                    <w:p w:rsidR="001C5166" w:rsidRDefault="001C5166">
                      <w:pPr>
                        <w:spacing w:after="160" w:line="258" w:lineRule="auto"/>
                        <w:ind w:left="200"/>
                        <w:jc w:val="both"/>
                        <w:textDirection w:val="btLr"/>
                      </w:pPr>
                      <w:r>
                        <w:rPr>
                          <w:rFonts w:ascii="Times New Roman" w:eastAsia="Times New Roman" w:hAnsi="Times New Roman" w:cs="Times New Roman"/>
                          <w:sz w:val="20"/>
                        </w:rPr>
                        <w:t xml:space="preserve">Нэгдсэн төсвийн тэнцэл 2013 оны 5 дугаар сараас хойш анх удаа ашигтай гарлаа. </w:t>
                      </w:r>
                    </w:p>
                    <w:p w:rsidR="001C5166" w:rsidRDefault="001C5166">
                      <w:pPr>
                        <w:spacing w:after="160" w:line="258" w:lineRule="auto"/>
                        <w:ind w:left="200"/>
                        <w:jc w:val="both"/>
                        <w:textDirection w:val="btLr"/>
                      </w:pPr>
                      <w:r>
                        <w:rPr>
                          <w:rFonts w:ascii="Times New Roman" w:eastAsia="Times New Roman" w:hAnsi="Times New Roman" w:cs="Times New Roman"/>
                          <w:sz w:val="20"/>
                        </w:rPr>
                        <w:t xml:space="preserve">Олон Улсын Валютын сангийн ажлын хэсэг ажилласан бөгөөд Монгол Улсын Засгийн газар хөтөлбөрт туссан ихэнх зорилтоо биелүүлсэн байна. </w:t>
                      </w:r>
                    </w:p>
                    <w:p w:rsidR="001C5166" w:rsidRDefault="001C5166">
                      <w:pPr>
                        <w:spacing w:after="160" w:line="258" w:lineRule="auto"/>
                        <w:ind w:left="200"/>
                        <w:jc w:val="both"/>
                        <w:textDirection w:val="btLr"/>
                      </w:pPr>
                      <w:r>
                        <w:rPr>
                          <w:rFonts w:ascii="Times New Roman" w:eastAsia="Times New Roman" w:hAnsi="Times New Roman" w:cs="Times New Roman"/>
                          <w:sz w:val="20"/>
                        </w:rPr>
                        <w:t xml:space="preserve">Олон улсын зээлжих зэрэглэл тогтоогч Мүүдис агентлагаас Монгол Улсын зээлжих зэрэглэлийг В3, зээлжих төлөвийг тогтвортой болгон сайжрууллаа. </w:t>
                      </w:r>
                    </w:p>
                    <w:p w:rsidR="001C5166" w:rsidRDefault="001C5166">
                      <w:pPr>
                        <w:spacing w:after="160" w:line="258" w:lineRule="auto"/>
                        <w:ind w:left="360" w:firstLine="360"/>
                        <w:jc w:val="both"/>
                        <w:textDirection w:val="btLr"/>
                      </w:pPr>
                    </w:p>
                    <w:p w:rsidR="001C5166" w:rsidRDefault="001C5166">
                      <w:pPr>
                        <w:spacing w:after="160" w:line="275" w:lineRule="auto"/>
                        <w:ind w:left="360" w:firstLine="360"/>
                        <w:jc w:val="both"/>
                        <w:textDirection w:val="btLr"/>
                      </w:pPr>
                    </w:p>
                  </w:txbxContent>
                </v:textbox>
              </v:rect>
            </w:pict>
          </mc:Fallback>
        </mc:AlternateContent>
      </w:r>
    </w:p>
    <w:p w:rsidR="003178D6" w:rsidRDefault="003178D6">
      <w:pPr>
        <w:jc w:val="center"/>
        <w:rPr>
          <w:rFonts w:ascii="Times New Roman" w:eastAsia="Times New Roman" w:hAnsi="Times New Roman" w:cs="Times New Roman"/>
          <w:b/>
          <w:i/>
          <w:sz w:val="24"/>
          <w:szCs w:val="24"/>
        </w:rPr>
      </w:pPr>
    </w:p>
    <w:p w:rsidR="003178D6" w:rsidRDefault="003178D6">
      <w:pPr>
        <w:jc w:val="center"/>
        <w:rPr>
          <w:rFonts w:ascii="Times New Roman" w:eastAsia="Times New Roman" w:hAnsi="Times New Roman" w:cs="Times New Roman"/>
          <w:b/>
          <w:i/>
          <w:sz w:val="24"/>
          <w:szCs w:val="24"/>
        </w:rPr>
      </w:pPr>
    </w:p>
    <w:p w:rsidR="003178D6" w:rsidRDefault="003178D6">
      <w:pPr>
        <w:jc w:val="center"/>
        <w:rPr>
          <w:rFonts w:ascii="Times New Roman" w:eastAsia="Times New Roman" w:hAnsi="Times New Roman" w:cs="Times New Roman"/>
          <w:b/>
          <w:i/>
          <w:sz w:val="24"/>
          <w:szCs w:val="24"/>
        </w:rPr>
      </w:pPr>
    </w:p>
    <w:p w:rsidR="003178D6" w:rsidRDefault="003178D6">
      <w:pPr>
        <w:jc w:val="center"/>
        <w:rPr>
          <w:rFonts w:ascii="Times New Roman" w:eastAsia="Times New Roman" w:hAnsi="Times New Roman" w:cs="Times New Roman"/>
          <w:b/>
          <w:i/>
          <w:sz w:val="24"/>
          <w:szCs w:val="24"/>
        </w:rPr>
      </w:pPr>
    </w:p>
    <w:p w:rsidR="003178D6" w:rsidRDefault="003178D6">
      <w:pPr>
        <w:jc w:val="center"/>
        <w:rPr>
          <w:rFonts w:ascii="Times New Roman" w:eastAsia="Times New Roman" w:hAnsi="Times New Roman" w:cs="Times New Roman"/>
          <w:b/>
          <w:i/>
          <w:sz w:val="24"/>
          <w:szCs w:val="24"/>
        </w:rPr>
      </w:pPr>
    </w:p>
    <w:p w:rsidR="003178D6" w:rsidRDefault="003178D6">
      <w:pPr>
        <w:jc w:val="center"/>
        <w:rPr>
          <w:rFonts w:ascii="Times New Roman" w:eastAsia="Times New Roman" w:hAnsi="Times New Roman" w:cs="Times New Roman"/>
          <w:b/>
          <w:i/>
          <w:sz w:val="24"/>
          <w:szCs w:val="24"/>
        </w:rPr>
      </w:pPr>
    </w:p>
    <w:p w:rsidR="003178D6" w:rsidRDefault="003178D6">
      <w:pPr>
        <w:jc w:val="center"/>
        <w:rPr>
          <w:rFonts w:ascii="Times New Roman" w:eastAsia="Times New Roman" w:hAnsi="Times New Roman" w:cs="Times New Roman"/>
          <w:b/>
          <w:i/>
          <w:sz w:val="24"/>
          <w:szCs w:val="24"/>
        </w:rPr>
      </w:pPr>
    </w:p>
    <w:p w:rsidR="003178D6" w:rsidRDefault="003178D6">
      <w:pPr>
        <w:jc w:val="center"/>
        <w:rPr>
          <w:rFonts w:ascii="Times New Roman" w:eastAsia="Times New Roman" w:hAnsi="Times New Roman" w:cs="Times New Roman"/>
          <w:b/>
          <w:i/>
          <w:sz w:val="24"/>
          <w:szCs w:val="24"/>
        </w:rPr>
      </w:pPr>
    </w:p>
    <w:p w:rsidR="003178D6" w:rsidRDefault="003178D6">
      <w:pPr>
        <w:jc w:val="center"/>
        <w:rPr>
          <w:rFonts w:ascii="Times New Roman" w:eastAsia="Times New Roman" w:hAnsi="Times New Roman" w:cs="Times New Roman"/>
          <w:b/>
          <w:i/>
          <w:sz w:val="24"/>
          <w:szCs w:val="24"/>
        </w:rPr>
      </w:pPr>
    </w:p>
    <w:p w:rsidR="003178D6" w:rsidRDefault="00F80B91">
      <w:pPr>
        <w:rPr>
          <w:rFonts w:ascii="Times New Roman" w:eastAsia="Times New Roman" w:hAnsi="Times New Roman" w:cs="Times New Roman"/>
          <w:b/>
          <w:i/>
          <w:sz w:val="20"/>
          <w:szCs w:val="20"/>
        </w:rPr>
      </w:pPr>
      <w:r>
        <w:rPr>
          <w:rFonts w:ascii="Times New Roman" w:eastAsia="Times New Roman" w:hAnsi="Times New Roman" w:cs="Times New Roman"/>
          <w:b/>
          <w:i/>
          <w:sz w:val="20"/>
          <w:szCs w:val="20"/>
        </w:rPr>
        <w:t>Макро эдийн засгийн шинжилгээ</w:t>
      </w:r>
    </w:p>
    <w:p w:rsidR="003178D6" w:rsidRDefault="00F80B91">
      <w:pPr>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Эдийн засгийн</w:t>
      </w:r>
      <w:r w:rsidR="006060DA">
        <w:rPr>
          <w:rFonts w:ascii="Times New Roman" w:eastAsia="Times New Roman" w:hAnsi="Times New Roman" w:cs="Times New Roman"/>
          <w:b/>
          <w:sz w:val="20"/>
          <w:szCs w:val="20"/>
        </w:rPr>
        <w:t xml:space="preserve"> өсөлт,</w:t>
      </w:r>
      <w:r>
        <w:rPr>
          <w:rFonts w:ascii="Times New Roman" w:eastAsia="Times New Roman" w:hAnsi="Times New Roman" w:cs="Times New Roman"/>
          <w:b/>
          <w:sz w:val="20"/>
          <w:szCs w:val="20"/>
        </w:rPr>
        <w:t xml:space="preserve"> бодит салбар</w:t>
      </w:r>
    </w:p>
    <w:p w:rsidR="003178D6" w:rsidRDefault="00E96301">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Үйлдвэрлэлийн аргаар тооцсон бодит </w:t>
      </w:r>
      <w:r w:rsidR="00F80B91">
        <w:rPr>
          <w:rFonts w:ascii="Times New Roman" w:eastAsia="Times New Roman" w:hAnsi="Times New Roman" w:cs="Times New Roman"/>
          <w:sz w:val="20"/>
          <w:szCs w:val="20"/>
        </w:rPr>
        <w:t>ДНБ</w:t>
      </w:r>
      <w:r>
        <w:rPr>
          <w:rFonts w:ascii="Times New Roman" w:eastAsia="Times New Roman" w:hAnsi="Times New Roman" w:cs="Times New Roman"/>
          <w:sz w:val="20"/>
          <w:szCs w:val="20"/>
        </w:rPr>
        <w:t>-ий өсөлт 2017 оны урьдчилсан гүйцэтгэлээр 5.1 хувьтай гарлаа</w:t>
      </w:r>
      <w:r w:rsidR="00F80B91">
        <w:rPr>
          <w:rFonts w:ascii="Times New Roman" w:eastAsia="Times New Roman" w:hAnsi="Times New Roman" w:cs="Times New Roman"/>
          <w:sz w:val="20"/>
          <w:szCs w:val="20"/>
        </w:rPr>
        <w:t xml:space="preserve">. ДНБ-ий өсөлтөд боловсруулах аж үйлдвэр, тээвэр холбооны салбар </w:t>
      </w:r>
      <w:r w:rsidR="00274300">
        <w:rPr>
          <w:rFonts w:ascii="Times New Roman" w:eastAsia="Times New Roman" w:hAnsi="Times New Roman" w:cs="Times New Roman"/>
          <w:sz w:val="20"/>
          <w:szCs w:val="20"/>
        </w:rPr>
        <w:t xml:space="preserve">томоохон нөлөөг үзүүлсэн </w:t>
      </w:r>
      <w:r w:rsidR="00F80B91">
        <w:rPr>
          <w:rFonts w:ascii="Times New Roman" w:eastAsia="Times New Roman" w:hAnsi="Times New Roman" w:cs="Times New Roman"/>
          <w:sz w:val="20"/>
          <w:szCs w:val="20"/>
        </w:rPr>
        <w:t xml:space="preserve">бөгөөд өмнөх онтой харьцуулахад боловсруулах салбарын нэмэгдэл өртөг 22.8 хувиар, тээврийн салбар 17 хувиар, мэдээлэл, холбооны салбар 8 хувиар тус тус өсөж, ДНБ-ий өсөлтийн 2.6 нэгж хувийг бүрдүүлсэн байна. Харин уул уурхай, олборлох салбарын нэмэгдэл өртөг 6.9 хувиар буурч, ДНБ-ий өсөлтөд (-1.6) нэгж хувийн оролцоотой байна. </w:t>
      </w:r>
    </w:p>
    <w:p w:rsidR="003178D6" w:rsidRDefault="00F80B91">
      <w:pPr>
        <w:jc w:val="both"/>
        <w:rPr>
          <w:rFonts w:ascii="Times New Roman" w:eastAsia="Times New Roman" w:hAnsi="Times New Roman" w:cs="Times New Roman"/>
          <w:sz w:val="20"/>
          <w:szCs w:val="20"/>
        </w:rPr>
      </w:pPr>
      <w:r>
        <w:rPr>
          <w:rFonts w:ascii="Times New Roman" w:eastAsia="Times New Roman" w:hAnsi="Times New Roman" w:cs="Times New Roman"/>
          <w:b/>
          <w:i/>
          <w:sz w:val="20"/>
          <w:szCs w:val="20"/>
        </w:rPr>
        <w:t xml:space="preserve">Хөдөө аж ахуй: </w:t>
      </w:r>
      <w:r>
        <w:rPr>
          <w:rFonts w:ascii="Times New Roman" w:eastAsia="Times New Roman" w:hAnsi="Times New Roman" w:cs="Times New Roman"/>
          <w:sz w:val="20"/>
          <w:szCs w:val="20"/>
        </w:rPr>
        <w:t xml:space="preserve">Улсын хэмжээнд 2017 онд 22.6 сая төл бойжиж өмнөх онтой харьцуулахад 3.1 хувиар нэмэгдсэн дүнтэй байна.   </w:t>
      </w:r>
    </w:p>
    <w:p w:rsidR="003178D6" w:rsidRDefault="00F80B91">
      <w:pPr>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Хүснэгт:</w:t>
      </w:r>
      <w:r>
        <w:t xml:space="preserve"> </w:t>
      </w:r>
      <w:r>
        <w:rPr>
          <w:rFonts w:ascii="Times New Roman" w:eastAsia="Times New Roman" w:hAnsi="Times New Roman" w:cs="Times New Roman"/>
          <w:i/>
          <w:sz w:val="20"/>
          <w:szCs w:val="20"/>
        </w:rPr>
        <w:t>Мал төллөлт, зүй бусаар хорогдсон том мал, мян толгой</w:t>
      </w:r>
    </w:p>
    <w:tbl>
      <w:tblPr>
        <w:tblStyle w:val="a4"/>
        <w:tblW w:w="4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48"/>
        <w:gridCol w:w="1129"/>
        <w:gridCol w:w="1208"/>
      </w:tblGrid>
      <w:tr w:rsidR="003178D6" w:rsidTr="00EF009B">
        <w:trPr>
          <w:cnfStyle w:val="100000000000" w:firstRow="1" w:lastRow="0" w:firstColumn="0" w:lastColumn="0" w:oddVBand="0" w:evenVBand="0" w:oddHBand="0" w:evenHBand="0" w:firstRowFirstColumn="0" w:firstRowLastColumn="0" w:lastRowFirstColumn="0" w:lastRowLastColumn="0"/>
          <w:trHeight w:val="40"/>
        </w:trPr>
        <w:tc>
          <w:tcPr>
            <w:cnfStyle w:val="001000000000" w:firstRow="0" w:lastRow="0" w:firstColumn="1" w:lastColumn="0" w:oddVBand="0" w:evenVBand="0" w:oddHBand="0" w:evenHBand="0" w:firstRowFirstColumn="0" w:firstRowLastColumn="0" w:lastRowFirstColumn="0" w:lastRowLastColumn="0"/>
            <w:tcW w:w="2048" w:type="dxa"/>
            <w:tcBorders>
              <w:top w:val="none" w:sz="0" w:space="0" w:color="auto"/>
              <w:left w:val="none" w:sz="0" w:space="0" w:color="auto"/>
              <w:bottom w:val="none" w:sz="0" w:space="0" w:color="auto"/>
              <w:right w:val="none" w:sz="0" w:space="0" w:color="auto"/>
            </w:tcBorders>
            <w:shd w:val="clear" w:color="auto" w:fill="A6A6A6"/>
          </w:tcPr>
          <w:p w:rsidR="003178D6" w:rsidRDefault="00F80B91">
            <w:pPr>
              <w:jc w:val="cente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Үзүүлэлт</w:t>
            </w:r>
          </w:p>
        </w:tc>
        <w:tc>
          <w:tcPr>
            <w:tcW w:w="1129" w:type="dxa"/>
            <w:tcBorders>
              <w:top w:val="none" w:sz="0" w:space="0" w:color="auto"/>
              <w:left w:val="none" w:sz="0" w:space="0" w:color="auto"/>
              <w:bottom w:val="none" w:sz="0" w:space="0" w:color="auto"/>
              <w:right w:val="none" w:sz="0" w:space="0" w:color="auto"/>
            </w:tcBorders>
            <w:shd w:val="clear" w:color="auto" w:fill="A6A6A6"/>
          </w:tcPr>
          <w:p w:rsidR="003178D6" w:rsidRDefault="00F80B9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 xml:space="preserve">2016 </w:t>
            </w:r>
          </w:p>
        </w:tc>
        <w:tc>
          <w:tcPr>
            <w:tcW w:w="1208" w:type="dxa"/>
            <w:tcBorders>
              <w:top w:val="none" w:sz="0" w:space="0" w:color="auto"/>
              <w:left w:val="none" w:sz="0" w:space="0" w:color="auto"/>
              <w:bottom w:val="none" w:sz="0" w:space="0" w:color="auto"/>
              <w:right w:val="none" w:sz="0" w:space="0" w:color="auto"/>
            </w:tcBorders>
            <w:shd w:val="clear" w:color="auto" w:fill="A6A6A6"/>
          </w:tcPr>
          <w:p w:rsidR="003178D6" w:rsidRDefault="00F80B9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 xml:space="preserve">2017 </w:t>
            </w:r>
          </w:p>
        </w:tc>
      </w:tr>
      <w:tr w:rsidR="003178D6" w:rsidTr="00EF009B">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048" w:type="dxa"/>
            <w:tcBorders>
              <w:left w:val="none" w:sz="0" w:space="0" w:color="auto"/>
              <w:right w:val="none" w:sz="0" w:space="0" w:color="auto"/>
            </w:tcBorders>
            <w:shd w:val="clear" w:color="auto" w:fill="auto"/>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Төллөсөн хээлтэгч</w:t>
            </w:r>
          </w:p>
        </w:tc>
        <w:tc>
          <w:tcPr>
            <w:tcW w:w="1129" w:type="dxa"/>
            <w:tcBorders>
              <w:left w:val="none" w:sz="0" w:space="0" w:color="auto"/>
              <w:right w:val="none" w:sz="0" w:space="0" w:color="auto"/>
            </w:tcBorders>
            <w:shd w:val="clear" w:color="auto" w:fill="auto"/>
            <w:vAlign w:val="center"/>
          </w:tcPr>
          <w:p w:rsidR="003178D6" w:rsidRDefault="002743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20,</w:t>
            </w:r>
            <w:r w:rsidR="00F80B91">
              <w:rPr>
                <w:rFonts w:ascii="Times New Roman" w:eastAsia="Times New Roman" w:hAnsi="Times New Roman" w:cs="Times New Roman"/>
                <w:sz w:val="20"/>
                <w:szCs w:val="20"/>
              </w:rPr>
              <w:t>481.4</w:t>
            </w:r>
          </w:p>
        </w:tc>
        <w:tc>
          <w:tcPr>
            <w:tcW w:w="1208" w:type="dxa"/>
            <w:tcBorders>
              <w:left w:val="none" w:sz="0" w:space="0" w:color="auto"/>
              <w:right w:val="none" w:sz="0" w:space="0" w:color="auto"/>
            </w:tcBorders>
            <w:shd w:val="clear" w:color="auto" w:fill="auto"/>
            <w:vAlign w:val="center"/>
          </w:tcPr>
          <w:p w:rsidR="003178D6" w:rsidRDefault="002743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23,</w:t>
            </w:r>
            <w:r w:rsidR="00F80B91">
              <w:rPr>
                <w:rFonts w:ascii="Times New Roman" w:eastAsia="Times New Roman" w:hAnsi="Times New Roman" w:cs="Times New Roman"/>
                <w:sz w:val="20"/>
                <w:szCs w:val="20"/>
              </w:rPr>
              <w:t>431.3</w:t>
            </w:r>
          </w:p>
        </w:tc>
      </w:tr>
      <w:tr w:rsidR="003178D6" w:rsidTr="00EF009B">
        <w:trPr>
          <w:trHeight w:val="360"/>
        </w:trPr>
        <w:tc>
          <w:tcPr>
            <w:cnfStyle w:val="001000000000" w:firstRow="0" w:lastRow="0" w:firstColumn="1" w:lastColumn="0" w:oddVBand="0" w:evenVBand="0" w:oddHBand="0" w:evenHBand="0" w:firstRowFirstColumn="0" w:firstRowLastColumn="0" w:lastRowFirstColumn="0" w:lastRowLastColumn="0"/>
            <w:tcW w:w="2048" w:type="dxa"/>
            <w:shd w:val="clear" w:color="auto" w:fill="auto"/>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Төллөлтийн хувь, хувиар</w:t>
            </w:r>
          </w:p>
        </w:tc>
        <w:tc>
          <w:tcPr>
            <w:tcW w:w="1129" w:type="dxa"/>
            <w:shd w:val="clear" w:color="auto" w:fill="auto"/>
            <w:vAlign w:val="center"/>
          </w:tcPr>
          <w:p w:rsidR="003178D6" w:rsidRDefault="00F80B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85.8</w:t>
            </w:r>
          </w:p>
        </w:tc>
        <w:tc>
          <w:tcPr>
            <w:tcW w:w="1208" w:type="dxa"/>
            <w:shd w:val="clear" w:color="auto" w:fill="auto"/>
            <w:vAlign w:val="center"/>
          </w:tcPr>
          <w:p w:rsidR="003178D6" w:rsidRDefault="00F80B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88.5</w:t>
            </w:r>
          </w:p>
        </w:tc>
      </w:tr>
      <w:tr w:rsidR="003178D6" w:rsidTr="00EF009B">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2048" w:type="dxa"/>
            <w:tcBorders>
              <w:left w:val="none" w:sz="0" w:space="0" w:color="auto"/>
              <w:right w:val="none" w:sz="0" w:space="0" w:color="auto"/>
            </w:tcBorders>
            <w:shd w:val="clear" w:color="auto" w:fill="auto"/>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Бойжуулсан төл</w:t>
            </w:r>
          </w:p>
        </w:tc>
        <w:tc>
          <w:tcPr>
            <w:tcW w:w="1129" w:type="dxa"/>
            <w:tcBorders>
              <w:left w:val="none" w:sz="0" w:space="0" w:color="auto"/>
              <w:right w:val="none" w:sz="0" w:space="0" w:color="auto"/>
            </w:tcBorders>
            <w:shd w:val="clear" w:color="auto" w:fill="auto"/>
            <w:vAlign w:val="center"/>
          </w:tcPr>
          <w:p w:rsidR="003178D6" w:rsidRDefault="002743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19,</w:t>
            </w:r>
            <w:r w:rsidR="00F80B91">
              <w:rPr>
                <w:rFonts w:ascii="Times New Roman" w:eastAsia="Times New Roman" w:hAnsi="Times New Roman" w:cs="Times New Roman"/>
                <w:sz w:val="20"/>
                <w:szCs w:val="20"/>
              </w:rPr>
              <w:t>721.7</w:t>
            </w:r>
          </w:p>
        </w:tc>
        <w:tc>
          <w:tcPr>
            <w:tcW w:w="1208" w:type="dxa"/>
            <w:tcBorders>
              <w:left w:val="none" w:sz="0" w:space="0" w:color="auto"/>
              <w:right w:val="none" w:sz="0" w:space="0" w:color="auto"/>
            </w:tcBorders>
            <w:shd w:val="clear" w:color="auto" w:fill="auto"/>
            <w:vAlign w:val="center"/>
          </w:tcPr>
          <w:p w:rsidR="003178D6" w:rsidRDefault="0027430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22,</w:t>
            </w:r>
            <w:r w:rsidR="00F80B91">
              <w:rPr>
                <w:rFonts w:ascii="Times New Roman" w:eastAsia="Times New Roman" w:hAnsi="Times New Roman" w:cs="Times New Roman"/>
                <w:sz w:val="20"/>
                <w:szCs w:val="20"/>
              </w:rPr>
              <w:t>642.0</w:t>
            </w:r>
          </w:p>
        </w:tc>
      </w:tr>
      <w:tr w:rsidR="003178D6" w:rsidTr="00EF009B">
        <w:trPr>
          <w:trHeight w:val="500"/>
        </w:trPr>
        <w:tc>
          <w:tcPr>
            <w:cnfStyle w:val="001000000000" w:firstRow="0" w:lastRow="0" w:firstColumn="1" w:lastColumn="0" w:oddVBand="0" w:evenVBand="0" w:oddHBand="0" w:evenHBand="0" w:firstRowFirstColumn="0" w:firstRowLastColumn="0" w:lastRowFirstColumn="0" w:lastRowLastColumn="0"/>
            <w:tcW w:w="2048" w:type="dxa"/>
            <w:shd w:val="clear" w:color="auto" w:fill="auto"/>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 xml:space="preserve">Зүй бусаар хорогдсон мал, </w:t>
            </w:r>
          </w:p>
        </w:tc>
        <w:tc>
          <w:tcPr>
            <w:tcW w:w="1129" w:type="dxa"/>
            <w:shd w:val="clear" w:color="auto" w:fill="auto"/>
            <w:vAlign w:val="center"/>
          </w:tcPr>
          <w:p w:rsidR="003178D6" w:rsidRDefault="00F80B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1,452.1</w:t>
            </w:r>
          </w:p>
        </w:tc>
        <w:tc>
          <w:tcPr>
            <w:tcW w:w="1208" w:type="dxa"/>
            <w:shd w:val="clear" w:color="auto" w:fill="auto"/>
            <w:vAlign w:val="center"/>
          </w:tcPr>
          <w:p w:rsidR="003178D6" w:rsidRDefault="00F80B9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888.0</w:t>
            </w:r>
          </w:p>
        </w:tc>
      </w:tr>
    </w:tbl>
    <w:p w:rsidR="003178D6" w:rsidRDefault="00F80B91">
      <w:pPr>
        <w:shd w:val="clear" w:color="auto" w:fill="FFFFFF"/>
        <w:spacing w:before="2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Байгаль, цаг уурын </w:t>
      </w:r>
      <w:r w:rsidR="00513B52">
        <w:rPr>
          <w:rFonts w:ascii="Times New Roman" w:eastAsia="Times New Roman" w:hAnsi="Times New Roman" w:cs="Times New Roman"/>
          <w:sz w:val="20"/>
          <w:szCs w:val="20"/>
        </w:rPr>
        <w:t xml:space="preserve">тааламжгүй нөхцөлөөс </w:t>
      </w:r>
      <w:r w:rsidR="00274300">
        <w:rPr>
          <w:rFonts w:ascii="Times New Roman" w:eastAsia="Times New Roman" w:hAnsi="Times New Roman" w:cs="Times New Roman"/>
          <w:sz w:val="20"/>
          <w:szCs w:val="20"/>
        </w:rPr>
        <w:t>үүдэн</w:t>
      </w:r>
      <w:r>
        <w:rPr>
          <w:rFonts w:ascii="Times New Roman" w:eastAsia="Times New Roman" w:hAnsi="Times New Roman" w:cs="Times New Roman"/>
          <w:sz w:val="20"/>
          <w:szCs w:val="20"/>
        </w:rPr>
        <w:t xml:space="preserve"> 2017 онд хураан авсан үр тариа өмнөх онтой харьцуулахад 51 хувиар буурч, 238.1 мянган тонн-д хүрсэн байна. Улсын хэмжээнд тус онд нийт 121.8 мянган тонн төмс хураан авсан нь өмнөх оны мөн үетэй харьцуулахад 26.3 хувиар буурсан дүнтэй байна. Энэхүү бууралтад хангайн болон төвийн бүсийн тариалангийн гарцын буур</w:t>
      </w:r>
      <w:r w:rsidR="00274300">
        <w:rPr>
          <w:rFonts w:ascii="Times New Roman" w:eastAsia="Times New Roman" w:hAnsi="Times New Roman" w:cs="Times New Roman"/>
          <w:sz w:val="20"/>
          <w:szCs w:val="20"/>
        </w:rPr>
        <w:t>алт голлох нөлөөг үзүүлжээ</w:t>
      </w:r>
      <w:r>
        <w:rPr>
          <w:rFonts w:ascii="Times New Roman" w:eastAsia="Times New Roman" w:hAnsi="Times New Roman" w:cs="Times New Roman"/>
          <w:sz w:val="20"/>
          <w:szCs w:val="20"/>
        </w:rPr>
        <w:t xml:space="preserve">.  </w:t>
      </w:r>
    </w:p>
    <w:p w:rsidR="003178D6" w:rsidRDefault="00F80B91">
      <w:pPr>
        <w:spacing w:before="240"/>
        <w:jc w:val="both"/>
        <w:rPr>
          <w:rFonts w:ascii="Times New Roman" w:eastAsia="Times New Roman" w:hAnsi="Times New Roman" w:cs="Times New Roman"/>
          <w:sz w:val="20"/>
          <w:szCs w:val="20"/>
        </w:rPr>
      </w:pPr>
      <w:r>
        <w:rPr>
          <w:rFonts w:ascii="Times New Roman" w:eastAsia="Times New Roman" w:hAnsi="Times New Roman" w:cs="Times New Roman"/>
          <w:b/>
          <w:i/>
          <w:sz w:val="20"/>
          <w:szCs w:val="20"/>
        </w:rPr>
        <w:t>Аж үйлдвэр, барилга:</w:t>
      </w:r>
      <w:r>
        <w:rPr>
          <w:rFonts w:ascii="Times New Roman" w:eastAsia="Times New Roman" w:hAnsi="Times New Roman" w:cs="Times New Roman"/>
          <w:sz w:val="20"/>
          <w:szCs w:val="20"/>
        </w:rPr>
        <w:t xml:space="preserve"> Аж үйлдвэрийн салбарын нийт үйлдвэрлэл 12.9 их наяд төгрөгт хүрч өмнөх оноос 30 хувиар өссөн байна. Үүнд уул уурхай, олборлох аж үйлдвэрийн нийт үйлдвэрлэл өмнөх оны мөн үеэс 2.3 их наяд төгрөг буюу 32.8 хувиар, үүнээс нүүрс олборлолт 1 их наяд төгрөг буюу 78.7 хувиар, металлын хүдэр олборлолт мөн 1 их наяд төгрөг буюу 20.7 хувиар тус тус өссөн нь голлон нөлөөлжээ.</w:t>
      </w:r>
    </w:p>
    <w:p w:rsidR="003178D6" w:rsidRDefault="00F80B91">
      <w:pPr>
        <w:spacing w:before="240"/>
        <w:jc w:val="both"/>
        <w:rPr>
          <w:rFonts w:ascii="Times New Roman" w:eastAsia="Times New Roman" w:hAnsi="Times New Roman" w:cs="Times New Roman"/>
          <w:i/>
          <w:sz w:val="20"/>
          <w:szCs w:val="20"/>
        </w:rPr>
      </w:pPr>
      <w:bookmarkStart w:id="0" w:name="_gjdgxs" w:colFirst="0" w:colLast="0"/>
      <w:bookmarkEnd w:id="0"/>
      <w:r>
        <w:rPr>
          <w:rFonts w:ascii="Times New Roman" w:eastAsia="Times New Roman" w:hAnsi="Times New Roman" w:cs="Times New Roman"/>
          <w:i/>
          <w:sz w:val="20"/>
          <w:szCs w:val="20"/>
        </w:rPr>
        <w:t>Хүснэгт. Аж үйлдвэрийн салбарын үйлдвэрлэл, тэрбум төгрөгөөр</w:t>
      </w:r>
    </w:p>
    <w:tbl>
      <w:tblPr>
        <w:tblStyle w:val="a5"/>
        <w:tblW w:w="4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8"/>
        <w:gridCol w:w="1080"/>
        <w:gridCol w:w="990"/>
      </w:tblGrid>
      <w:tr w:rsidR="003178D6" w:rsidTr="00EF009B">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448" w:type="dxa"/>
            <w:tcBorders>
              <w:top w:val="none" w:sz="0" w:space="0" w:color="auto"/>
              <w:left w:val="none" w:sz="0" w:space="0" w:color="auto"/>
              <w:bottom w:val="none" w:sz="0" w:space="0" w:color="auto"/>
              <w:right w:val="none" w:sz="0" w:space="0" w:color="auto"/>
            </w:tcBorders>
            <w:shd w:val="clear" w:color="auto" w:fill="A6A6A6"/>
            <w:vAlign w:val="center"/>
          </w:tcPr>
          <w:p w:rsidR="003178D6" w:rsidRDefault="00F80B91">
            <w:pP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 xml:space="preserve">Үзүүлэлт </w:t>
            </w:r>
          </w:p>
        </w:tc>
        <w:tc>
          <w:tcPr>
            <w:tcW w:w="1080" w:type="dxa"/>
            <w:tcBorders>
              <w:top w:val="none" w:sz="0" w:space="0" w:color="auto"/>
              <w:left w:val="none" w:sz="0" w:space="0" w:color="auto"/>
              <w:bottom w:val="none" w:sz="0" w:space="0" w:color="auto"/>
              <w:right w:val="none" w:sz="0" w:space="0" w:color="auto"/>
            </w:tcBorders>
            <w:shd w:val="clear" w:color="auto" w:fill="A6A6A6"/>
            <w:vAlign w:val="center"/>
          </w:tcPr>
          <w:p w:rsidR="003178D6" w:rsidRDefault="00F80B9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2016</w:t>
            </w:r>
          </w:p>
        </w:tc>
        <w:tc>
          <w:tcPr>
            <w:tcW w:w="990" w:type="dxa"/>
            <w:tcBorders>
              <w:top w:val="none" w:sz="0" w:space="0" w:color="auto"/>
              <w:left w:val="none" w:sz="0" w:space="0" w:color="auto"/>
              <w:bottom w:val="none" w:sz="0" w:space="0" w:color="auto"/>
              <w:right w:val="none" w:sz="0" w:space="0" w:color="auto"/>
            </w:tcBorders>
            <w:shd w:val="clear" w:color="auto" w:fill="A6A6A6"/>
            <w:vAlign w:val="center"/>
          </w:tcPr>
          <w:p w:rsidR="003178D6" w:rsidRDefault="00F80B9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2017</w:t>
            </w:r>
          </w:p>
        </w:tc>
      </w:tr>
      <w:tr w:rsidR="003178D6" w:rsidTr="00EF009B">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448" w:type="dxa"/>
            <w:tcBorders>
              <w:left w:val="none" w:sz="0" w:space="0" w:color="auto"/>
              <w:right w:val="none" w:sz="0" w:space="0" w:color="auto"/>
            </w:tcBorders>
            <w:shd w:val="clear" w:color="auto" w:fill="auto"/>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Уул уурхай, олборлох салбарын үйлдвэрлэл</w:t>
            </w:r>
          </w:p>
        </w:tc>
        <w:tc>
          <w:tcPr>
            <w:tcW w:w="1080" w:type="dxa"/>
            <w:tcBorders>
              <w:left w:val="none" w:sz="0" w:space="0" w:color="auto"/>
              <w:right w:val="none" w:sz="0" w:space="0" w:color="auto"/>
            </w:tcBorders>
            <w:shd w:val="clear" w:color="auto" w:fill="auto"/>
            <w:vAlign w:val="center"/>
          </w:tcPr>
          <w:p w:rsidR="003178D6" w:rsidRDefault="003654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7,</w:t>
            </w:r>
            <w:r w:rsidR="00F80B91">
              <w:rPr>
                <w:rFonts w:ascii="Times New Roman" w:eastAsia="Times New Roman" w:hAnsi="Times New Roman" w:cs="Times New Roman"/>
                <w:sz w:val="20"/>
                <w:szCs w:val="20"/>
              </w:rPr>
              <w:t>067.4</w:t>
            </w:r>
          </w:p>
        </w:tc>
        <w:tc>
          <w:tcPr>
            <w:tcW w:w="990" w:type="dxa"/>
            <w:tcBorders>
              <w:left w:val="none" w:sz="0" w:space="0" w:color="auto"/>
              <w:right w:val="none" w:sz="0" w:space="0" w:color="auto"/>
            </w:tcBorders>
            <w:shd w:val="clear" w:color="auto" w:fill="auto"/>
            <w:vAlign w:val="center"/>
          </w:tcPr>
          <w:p w:rsidR="003178D6" w:rsidRDefault="003654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9,</w:t>
            </w:r>
            <w:r w:rsidR="00F80B91">
              <w:rPr>
                <w:rFonts w:ascii="Times New Roman" w:eastAsia="Times New Roman" w:hAnsi="Times New Roman" w:cs="Times New Roman"/>
                <w:sz w:val="20"/>
                <w:szCs w:val="20"/>
              </w:rPr>
              <w:t>386.0</w:t>
            </w:r>
          </w:p>
        </w:tc>
      </w:tr>
      <w:tr w:rsidR="003178D6" w:rsidTr="00EF009B">
        <w:trPr>
          <w:trHeight w:val="480"/>
        </w:trPr>
        <w:tc>
          <w:tcPr>
            <w:cnfStyle w:val="001000000000" w:firstRow="0" w:lastRow="0" w:firstColumn="1" w:lastColumn="0" w:oddVBand="0" w:evenVBand="0" w:oddHBand="0" w:evenHBand="0" w:firstRowFirstColumn="0" w:firstRowLastColumn="0" w:lastRowFirstColumn="0" w:lastRowLastColumn="0"/>
            <w:tcW w:w="2448" w:type="dxa"/>
            <w:shd w:val="clear" w:color="auto" w:fill="auto"/>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Боловсруулах салбарын үйлдвэрлэл</w:t>
            </w:r>
          </w:p>
        </w:tc>
        <w:tc>
          <w:tcPr>
            <w:tcW w:w="1080" w:type="dxa"/>
            <w:shd w:val="clear" w:color="auto" w:fill="auto"/>
            <w:vAlign w:val="center"/>
          </w:tcPr>
          <w:p w:rsidR="003178D6" w:rsidRDefault="003654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w:t>
            </w:r>
            <w:r w:rsidR="00F80B91">
              <w:rPr>
                <w:rFonts w:ascii="Times New Roman" w:eastAsia="Times New Roman" w:hAnsi="Times New Roman" w:cs="Times New Roman"/>
                <w:sz w:val="20"/>
                <w:szCs w:val="20"/>
              </w:rPr>
              <w:t>998.7</w:t>
            </w:r>
          </w:p>
        </w:tc>
        <w:tc>
          <w:tcPr>
            <w:tcW w:w="990" w:type="dxa"/>
            <w:shd w:val="clear" w:color="auto" w:fill="auto"/>
            <w:vAlign w:val="center"/>
          </w:tcPr>
          <w:p w:rsidR="003178D6" w:rsidRDefault="003654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2,</w:t>
            </w:r>
            <w:r w:rsidR="00F80B91">
              <w:rPr>
                <w:rFonts w:ascii="Times New Roman" w:eastAsia="Times New Roman" w:hAnsi="Times New Roman" w:cs="Times New Roman"/>
                <w:sz w:val="20"/>
                <w:szCs w:val="20"/>
              </w:rPr>
              <w:t>625.8</w:t>
            </w:r>
          </w:p>
        </w:tc>
      </w:tr>
      <w:tr w:rsidR="003178D6" w:rsidTr="00EF009B">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448" w:type="dxa"/>
            <w:tcBorders>
              <w:left w:val="none" w:sz="0" w:space="0" w:color="auto"/>
              <w:right w:val="none" w:sz="0" w:space="0" w:color="auto"/>
            </w:tcBorders>
            <w:shd w:val="clear" w:color="auto" w:fill="auto"/>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Цахилгаан, дулаан, усан хангамжийн үйлдвэрлэл</w:t>
            </w:r>
          </w:p>
        </w:tc>
        <w:tc>
          <w:tcPr>
            <w:tcW w:w="1080" w:type="dxa"/>
            <w:tcBorders>
              <w:left w:val="none" w:sz="0" w:space="0" w:color="auto"/>
              <w:right w:val="none" w:sz="0" w:space="0" w:color="auto"/>
            </w:tcBorders>
            <w:shd w:val="clear" w:color="auto" w:fill="auto"/>
            <w:vAlign w:val="center"/>
          </w:tcPr>
          <w:p w:rsidR="003178D6" w:rsidRDefault="00F80B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860.9</w:t>
            </w:r>
          </w:p>
        </w:tc>
        <w:tc>
          <w:tcPr>
            <w:tcW w:w="990" w:type="dxa"/>
            <w:tcBorders>
              <w:left w:val="none" w:sz="0" w:space="0" w:color="auto"/>
              <w:right w:val="none" w:sz="0" w:space="0" w:color="auto"/>
            </w:tcBorders>
            <w:shd w:val="clear" w:color="auto" w:fill="auto"/>
            <w:vAlign w:val="center"/>
          </w:tcPr>
          <w:p w:rsidR="003178D6" w:rsidRDefault="00F80B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920.8</w:t>
            </w:r>
          </w:p>
        </w:tc>
      </w:tr>
      <w:tr w:rsidR="003178D6" w:rsidTr="00EF009B">
        <w:trPr>
          <w:trHeight w:val="480"/>
        </w:trPr>
        <w:tc>
          <w:tcPr>
            <w:cnfStyle w:val="001000000000" w:firstRow="0" w:lastRow="0" w:firstColumn="1" w:lastColumn="0" w:oddVBand="0" w:evenVBand="0" w:oddHBand="0" w:evenHBand="0" w:firstRowFirstColumn="0" w:firstRowLastColumn="0" w:lastRowFirstColumn="0" w:lastRowLastColumn="0"/>
            <w:tcW w:w="2448" w:type="dxa"/>
            <w:shd w:val="clear" w:color="auto" w:fill="auto"/>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sz w:val="20"/>
                <w:szCs w:val="20"/>
              </w:rPr>
              <w:t>Нийт аж үйлдвэрийн салбарын үйлдвэрлэл</w:t>
            </w:r>
          </w:p>
        </w:tc>
        <w:tc>
          <w:tcPr>
            <w:tcW w:w="1080" w:type="dxa"/>
            <w:shd w:val="clear" w:color="auto" w:fill="auto"/>
            <w:vAlign w:val="center"/>
          </w:tcPr>
          <w:p w:rsidR="003178D6" w:rsidRDefault="003654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0"/>
                <w:szCs w:val="20"/>
              </w:rPr>
            </w:pPr>
            <w:r>
              <w:rPr>
                <w:rFonts w:ascii="Times New Roman" w:eastAsia="Times New Roman" w:hAnsi="Times New Roman" w:cs="Times New Roman"/>
                <w:b/>
                <w:sz w:val="20"/>
                <w:szCs w:val="20"/>
              </w:rPr>
              <w:t>9,</w:t>
            </w:r>
            <w:r w:rsidR="00F80B91">
              <w:rPr>
                <w:rFonts w:ascii="Times New Roman" w:eastAsia="Times New Roman" w:hAnsi="Times New Roman" w:cs="Times New Roman"/>
                <w:b/>
                <w:sz w:val="20"/>
                <w:szCs w:val="20"/>
              </w:rPr>
              <w:t>927.1</w:t>
            </w:r>
          </w:p>
        </w:tc>
        <w:tc>
          <w:tcPr>
            <w:tcW w:w="990" w:type="dxa"/>
            <w:shd w:val="clear" w:color="auto" w:fill="auto"/>
            <w:vAlign w:val="center"/>
          </w:tcPr>
          <w:p w:rsidR="003178D6" w:rsidRDefault="003654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0"/>
                <w:szCs w:val="20"/>
              </w:rPr>
            </w:pPr>
            <w:r>
              <w:rPr>
                <w:rFonts w:ascii="Times New Roman" w:eastAsia="Times New Roman" w:hAnsi="Times New Roman" w:cs="Times New Roman"/>
                <w:b/>
                <w:sz w:val="20"/>
                <w:szCs w:val="20"/>
              </w:rPr>
              <w:t>12,</w:t>
            </w:r>
            <w:r w:rsidR="00F80B91">
              <w:rPr>
                <w:rFonts w:ascii="Times New Roman" w:eastAsia="Times New Roman" w:hAnsi="Times New Roman" w:cs="Times New Roman"/>
                <w:b/>
                <w:sz w:val="20"/>
                <w:szCs w:val="20"/>
              </w:rPr>
              <w:t>932.7</w:t>
            </w:r>
          </w:p>
        </w:tc>
      </w:tr>
    </w:tbl>
    <w:p w:rsidR="003178D6" w:rsidRDefault="00F80B91">
      <w:pPr>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Эх үүсвэр: ҮСХ</w:t>
      </w:r>
    </w:p>
    <w:p w:rsidR="003178D6" w:rsidRDefault="00F80B91">
      <w:pPr>
        <w:keepNext/>
        <w:spacing w:line="240" w:lineRule="auto"/>
        <w:rPr>
          <w:rFonts w:ascii="Times New Roman" w:eastAsia="Times New Roman" w:hAnsi="Times New Roman" w:cs="Times New Roman"/>
          <w:i/>
          <w:sz w:val="20"/>
          <w:szCs w:val="20"/>
        </w:rPr>
      </w:pPr>
      <w:r>
        <w:rPr>
          <w:rFonts w:ascii="Times New Roman" w:eastAsia="Times New Roman" w:hAnsi="Times New Roman" w:cs="Times New Roman"/>
          <w:i/>
          <w:sz w:val="20"/>
          <w:szCs w:val="20"/>
        </w:rPr>
        <w:t>Хүснэгт. Аж үйлдвэрийн салбарын зарим бүтээгдэхүүний үйлдвэрлэлийн биет хэмжээ</w:t>
      </w:r>
    </w:p>
    <w:tbl>
      <w:tblPr>
        <w:tblStyle w:val="a6"/>
        <w:tblW w:w="4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4"/>
        <w:gridCol w:w="1017"/>
        <w:gridCol w:w="1014"/>
        <w:gridCol w:w="1035"/>
      </w:tblGrid>
      <w:tr w:rsidR="003178D6" w:rsidTr="00EF009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4" w:type="dxa"/>
            <w:tcBorders>
              <w:top w:val="none" w:sz="0" w:space="0" w:color="auto"/>
              <w:left w:val="none" w:sz="0" w:space="0" w:color="auto"/>
              <w:bottom w:val="none" w:sz="0" w:space="0" w:color="auto"/>
              <w:right w:val="none" w:sz="0" w:space="0" w:color="auto"/>
            </w:tcBorders>
            <w:shd w:val="clear" w:color="auto" w:fill="A6A6A6"/>
            <w:vAlign w:val="center"/>
          </w:tcPr>
          <w:p w:rsidR="003178D6" w:rsidRDefault="00F80B91">
            <w:pPr>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 xml:space="preserve">Бүтээгдэхүүн   </w:t>
            </w:r>
          </w:p>
        </w:tc>
        <w:tc>
          <w:tcPr>
            <w:tcW w:w="1017" w:type="dxa"/>
            <w:tcBorders>
              <w:top w:val="none" w:sz="0" w:space="0" w:color="auto"/>
              <w:left w:val="none" w:sz="0" w:space="0" w:color="auto"/>
              <w:bottom w:val="none" w:sz="0" w:space="0" w:color="auto"/>
              <w:right w:val="none" w:sz="0" w:space="0" w:color="auto"/>
            </w:tcBorders>
            <w:shd w:val="clear" w:color="auto" w:fill="A6A6A6"/>
            <w:vAlign w:val="center"/>
          </w:tcPr>
          <w:p w:rsidR="003178D6" w:rsidRDefault="00F80B9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Хэмжих нэгж</w:t>
            </w:r>
          </w:p>
        </w:tc>
        <w:tc>
          <w:tcPr>
            <w:tcW w:w="1014" w:type="dxa"/>
            <w:tcBorders>
              <w:top w:val="none" w:sz="0" w:space="0" w:color="auto"/>
              <w:left w:val="none" w:sz="0" w:space="0" w:color="auto"/>
              <w:bottom w:val="none" w:sz="0" w:space="0" w:color="auto"/>
              <w:right w:val="none" w:sz="0" w:space="0" w:color="auto"/>
            </w:tcBorders>
            <w:shd w:val="clear" w:color="auto" w:fill="A6A6A6"/>
            <w:vAlign w:val="center"/>
          </w:tcPr>
          <w:p w:rsidR="003178D6" w:rsidRDefault="00F80B9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2016</w:t>
            </w:r>
          </w:p>
        </w:tc>
        <w:tc>
          <w:tcPr>
            <w:tcW w:w="1035" w:type="dxa"/>
            <w:tcBorders>
              <w:top w:val="none" w:sz="0" w:space="0" w:color="auto"/>
              <w:left w:val="none" w:sz="0" w:space="0" w:color="auto"/>
              <w:bottom w:val="none" w:sz="0" w:space="0" w:color="auto"/>
              <w:right w:val="none" w:sz="0" w:space="0" w:color="auto"/>
            </w:tcBorders>
            <w:shd w:val="clear" w:color="auto" w:fill="A6A6A6"/>
            <w:vAlign w:val="center"/>
          </w:tcPr>
          <w:p w:rsidR="003178D6" w:rsidRDefault="00F80B9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0"/>
                <w:szCs w:val="20"/>
              </w:rPr>
            </w:pPr>
            <w:r>
              <w:rPr>
                <w:rFonts w:ascii="Times New Roman" w:eastAsia="Times New Roman" w:hAnsi="Times New Roman" w:cs="Times New Roman"/>
                <w:color w:val="FFFFFF"/>
                <w:sz w:val="20"/>
                <w:szCs w:val="20"/>
              </w:rPr>
              <w:t>2017</w:t>
            </w:r>
          </w:p>
        </w:tc>
      </w:tr>
      <w:tr w:rsidR="003178D6" w:rsidTr="00EF00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4" w:type="dxa"/>
            <w:tcBorders>
              <w:left w:val="none" w:sz="0" w:space="0" w:color="auto"/>
              <w:right w:val="none" w:sz="0" w:space="0" w:color="auto"/>
            </w:tcBorders>
            <w:shd w:val="clear" w:color="auto" w:fill="auto"/>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Нүүрс</w:t>
            </w:r>
          </w:p>
        </w:tc>
        <w:tc>
          <w:tcPr>
            <w:tcW w:w="1017" w:type="dxa"/>
            <w:tcBorders>
              <w:left w:val="none" w:sz="0" w:space="0" w:color="auto"/>
              <w:right w:val="none" w:sz="0" w:space="0" w:color="auto"/>
            </w:tcBorders>
            <w:shd w:val="clear" w:color="auto" w:fill="auto"/>
            <w:vAlign w:val="center"/>
          </w:tcPr>
          <w:p w:rsidR="003178D6" w:rsidRDefault="00F80B9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мян.т</w:t>
            </w:r>
          </w:p>
        </w:tc>
        <w:tc>
          <w:tcPr>
            <w:tcW w:w="1014" w:type="dxa"/>
            <w:tcBorders>
              <w:left w:val="none" w:sz="0" w:space="0" w:color="auto"/>
              <w:right w:val="none" w:sz="0" w:space="0" w:color="auto"/>
            </w:tcBorders>
            <w:shd w:val="clear" w:color="auto" w:fill="auto"/>
            <w:vAlign w:val="center"/>
          </w:tcPr>
          <w:p w:rsidR="003178D6" w:rsidRDefault="003654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r w:rsidR="00F80B91">
              <w:rPr>
                <w:rFonts w:ascii="Times New Roman" w:eastAsia="Times New Roman" w:hAnsi="Times New Roman" w:cs="Times New Roman"/>
                <w:sz w:val="20"/>
                <w:szCs w:val="20"/>
              </w:rPr>
              <w:t>488.9</w:t>
            </w:r>
          </w:p>
        </w:tc>
        <w:tc>
          <w:tcPr>
            <w:tcW w:w="1035" w:type="dxa"/>
            <w:tcBorders>
              <w:left w:val="none" w:sz="0" w:space="0" w:color="auto"/>
              <w:right w:val="none" w:sz="0" w:space="0" w:color="auto"/>
            </w:tcBorders>
            <w:shd w:val="clear" w:color="auto" w:fill="auto"/>
            <w:vAlign w:val="center"/>
          </w:tcPr>
          <w:p w:rsidR="003178D6" w:rsidRDefault="003654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47,</w:t>
            </w:r>
            <w:r w:rsidR="00F80B91">
              <w:rPr>
                <w:rFonts w:ascii="Times New Roman" w:eastAsia="Times New Roman" w:hAnsi="Times New Roman" w:cs="Times New Roman"/>
                <w:sz w:val="20"/>
                <w:szCs w:val="20"/>
              </w:rPr>
              <w:t>101.4</w:t>
            </w:r>
          </w:p>
        </w:tc>
      </w:tr>
      <w:tr w:rsidR="003178D6" w:rsidTr="00EF009B">
        <w:trPr>
          <w:trHeight w:val="20"/>
        </w:trPr>
        <w:tc>
          <w:tcPr>
            <w:cnfStyle w:val="001000000000" w:firstRow="0" w:lastRow="0" w:firstColumn="1" w:lastColumn="0" w:oddVBand="0" w:evenVBand="0" w:oddHBand="0" w:evenHBand="0" w:firstRowFirstColumn="0" w:firstRowLastColumn="0" w:lastRowFirstColumn="0" w:lastRowLastColumn="0"/>
            <w:tcW w:w="1704" w:type="dxa"/>
            <w:shd w:val="clear" w:color="auto" w:fill="auto"/>
            <w:vAlign w:val="center"/>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Газрын тос</w:t>
            </w:r>
          </w:p>
        </w:tc>
        <w:tc>
          <w:tcPr>
            <w:tcW w:w="1017" w:type="dxa"/>
            <w:shd w:val="clear" w:color="auto" w:fill="auto"/>
            <w:vAlign w:val="center"/>
          </w:tcPr>
          <w:p w:rsidR="003178D6" w:rsidRDefault="00F80B91" w:rsidP="005A1A4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мян.бар</w:t>
            </w:r>
          </w:p>
        </w:tc>
        <w:tc>
          <w:tcPr>
            <w:tcW w:w="1014" w:type="dxa"/>
            <w:shd w:val="clear" w:color="auto" w:fill="auto"/>
            <w:vAlign w:val="center"/>
          </w:tcPr>
          <w:p w:rsidR="003178D6" w:rsidRDefault="003654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8,</w:t>
            </w:r>
            <w:r w:rsidR="00F80B91">
              <w:rPr>
                <w:rFonts w:ascii="Times New Roman" w:eastAsia="Times New Roman" w:hAnsi="Times New Roman" w:cs="Times New Roman"/>
                <w:sz w:val="20"/>
                <w:szCs w:val="20"/>
              </w:rPr>
              <w:t>249.8</w:t>
            </w:r>
          </w:p>
        </w:tc>
        <w:tc>
          <w:tcPr>
            <w:tcW w:w="1035" w:type="dxa"/>
            <w:shd w:val="clear" w:color="auto" w:fill="auto"/>
            <w:vAlign w:val="center"/>
          </w:tcPr>
          <w:p w:rsidR="003178D6" w:rsidRDefault="003654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7,</w:t>
            </w:r>
            <w:r w:rsidR="00F80B91">
              <w:rPr>
                <w:rFonts w:ascii="Times New Roman" w:eastAsia="Times New Roman" w:hAnsi="Times New Roman" w:cs="Times New Roman"/>
                <w:sz w:val="20"/>
                <w:szCs w:val="20"/>
              </w:rPr>
              <w:t>624.1</w:t>
            </w:r>
          </w:p>
        </w:tc>
      </w:tr>
      <w:tr w:rsidR="003178D6" w:rsidTr="00EF00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4" w:type="dxa"/>
            <w:tcBorders>
              <w:left w:val="none" w:sz="0" w:space="0" w:color="auto"/>
              <w:right w:val="none" w:sz="0" w:space="0" w:color="auto"/>
            </w:tcBorders>
            <w:shd w:val="clear" w:color="auto" w:fill="auto"/>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Зэсийн баяжмал, металл агуулгаараа</w:t>
            </w:r>
          </w:p>
        </w:tc>
        <w:tc>
          <w:tcPr>
            <w:tcW w:w="1017" w:type="dxa"/>
            <w:tcBorders>
              <w:left w:val="none" w:sz="0" w:space="0" w:color="auto"/>
              <w:right w:val="none" w:sz="0" w:space="0" w:color="auto"/>
            </w:tcBorders>
            <w:shd w:val="clear" w:color="auto" w:fill="auto"/>
            <w:vAlign w:val="center"/>
          </w:tcPr>
          <w:p w:rsidR="003178D6" w:rsidRDefault="00F80B9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мян.т</w:t>
            </w:r>
          </w:p>
        </w:tc>
        <w:tc>
          <w:tcPr>
            <w:tcW w:w="1014" w:type="dxa"/>
            <w:tcBorders>
              <w:left w:val="none" w:sz="0" w:space="0" w:color="auto"/>
              <w:right w:val="none" w:sz="0" w:space="0" w:color="auto"/>
            </w:tcBorders>
            <w:shd w:val="clear" w:color="auto" w:fill="auto"/>
            <w:vAlign w:val="center"/>
          </w:tcPr>
          <w:p w:rsidR="003178D6" w:rsidRDefault="003654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w:t>
            </w:r>
            <w:r w:rsidR="00F80B91">
              <w:rPr>
                <w:rFonts w:ascii="Times New Roman" w:eastAsia="Times New Roman" w:hAnsi="Times New Roman" w:cs="Times New Roman"/>
                <w:sz w:val="20"/>
                <w:szCs w:val="20"/>
              </w:rPr>
              <w:t>445.1</w:t>
            </w:r>
          </w:p>
        </w:tc>
        <w:tc>
          <w:tcPr>
            <w:tcW w:w="1035" w:type="dxa"/>
            <w:tcBorders>
              <w:left w:val="none" w:sz="0" w:space="0" w:color="auto"/>
              <w:right w:val="none" w:sz="0" w:space="0" w:color="auto"/>
            </w:tcBorders>
            <w:shd w:val="clear" w:color="auto" w:fill="auto"/>
            <w:vAlign w:val="center"/>
          </w:tcPr>
          <w:p w:rsidR="003178D6" w:rsidRDefault="003654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w:t>
            </w:r>
            <w:r w:rsidR="00F80B91">
              <w:rPr>
                <w:rFonts w:ascii="Times New Roman" w:eastAsia="Times New Roman" w:hAnsi="Times New Roman" w:cs="Times New Roman"/>
                <w:sz w:val="20"/>
                <w:szCs w:val="20"/>
              </w:rPr>
              <w:t>317.1</w:t>
            </w:r>
          </w:p>
        </w:tc>
      </w:tr>
      <w:tr w:rsidR="003178D6" w:rsidTr="00EF009B">
        <w:trPr>
          <w:trHeight w:val="20"/>
        </w:trPr>
        <w:tc>
          <w:tcPr>
            <w:cnfStyle w:val="001000000000" w:firstRow="0" w:lastRow="0" w:firstColumn="1" w:lastColumn="0" w:oddVBand="0" w:evenVBand="0" w:oddHBand="0" w:evenHBand="0" w:firstRowFirstColumn="0" w:firstRowLastColumn="0" w:lastRowFirstColumn="0" w:lastRowLastColumn="0"/>
            <w:tcW w:w="1704" w:type="dxa"/>
            <w:shd w:val="clear" w:color="auto" w:fill="auto"/>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Алт</w:t>
            </w:r>
          </w:p>
        </w:tc>
        <w:tc>
          <w:tcPr>
            <w:tcW w:w="1017" w:type="dxa"/>
            <w:shd w:val="clear" w:color="auto" w:fill="auto"/>
            <w:vAlign w:val="center"/>
          </w:tcPr>
          <w:p w:rsidR="003178D6" w:rsidRDefault="00F80B9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кг</w:t>
            </w:r>
          </w:p>
        </w:tc>
        <w:tc>
          <w:tcPr>
            <w:tcW w:w="1014" w:type="dxa"/>
            <w:shd w:val="clear" w:color="auto" w:fill="auto"/>
            <w:vAlign w:val="center"/>
          </w:tcPr>
          <w:p w:rsidR="003178D6" w:rsidRDefault="003654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r w:rsidR="00F80B91">
              <w:rPr>
                <w:rFonts w:ascii="Times New Roman" w:eastAsia="Times New Roman" w:hAnsi="Times New Roman" w:cs="Times New Roman"/>
                <w:sz w:val="20"/>
                <w:szCs w:val="20"/>
              </w:rPr>
              <w:t>435.7</w:t>
            </w:r>
          </w:p>
        </w:tc>
        <w:tc>
          <w:tcPr>
            <w:tcW w:w="1035" w:type="dxa"/>
            <w:shd w:val="clear" w:color="auto" w:fill="auto"/>
            <w:vAlign w:val="center"/>
          </w:tcPr>
          <w:p w:rsidR="003178D6" w:rsidRDefault="003654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19,</w:t>
            </w:r>
            <w:r w:rsidR="00F80B91">
              <w:rPr>
                <w:rFonts w:ascii="Times New Roman" w:eastAsia="Times New Roman" w:hAnsi="Times New Roman" w:cs="Times New Roman"/>
                <w:sz w:val="20"/>
                <w:szCs w:val="20"/>
              </w:rPr>
              <w:t>846.8</w:t>
            </w:r>
          </w:p>
        </w:tc>
      </w:tr>
      <w:tr w:rsidR="003178D6" w:rsidTr="00EF00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4" w:type="dxa"/>
            <w:tcBorders>
              <w:left w:val="none" w:sz="0" w:space="0" w:color="auto"/>
              <w:right w:val="none" w:sz="0" w:space="0" w:color="auto"/>
            </w:tcBorders>
            <w:shd w:val="clear" w:color="auto" w:fill="auto"/>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Төмрийн хүдэр, баяжмал</w:t>
            </w:r>
          </w:p>
        </w:tc>
        <w:tc>
          <w:tcPr>
            <w:tcW w:w="1017" w:type="dxa"/>
            <w:tcBorders>
              <w:left w:val="none" w:sz="0" w:space="0" w:color="auto"/>
              <w:right w:val="none" w:sz="0" w:space="0" w:color="auto"/>
            </w:tcBorders>
            <w:shd w:val="clear" w:color="auto" w:fill="auto"/>
            <w:vAlign w:val="center"/>
          </w:tcPr>
          <w:p w:rsidR="003178D6" w:rsidRDefault="00F80B9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мян.т</w:t>
            </w:r>
          </w:p>
        </w:tc>
        <w:tc>
          <w:tcPr>
            <w:tcW w:w="1014" w:type="dxa"/>
            <w:tcBorders>
              <w:left w:val="none" w:sz="0" w:space="0" w:color="auto"/>
              <w:right w:val="none" w:sz="0" w:space="0" w:color="auto"/>
            </w:tcBorders>
            <w:shd w:val="clear" w:color="auto" w:fill="auto"/>
            <w:vAlign w:val="center"/>
          </w:tcPr>
          <w:p w:rsidR="003178D6" w:rsidRDefault="003654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7,</w:t>
            </w:r>
            <w:r w:rsidR="00F80B91">
              <w:rPr>
                <w:rFonts w:ascii="Times New Roman" w:eastAsia="Times New Roman" w:hAnsi="Times New Roman" w:cs="Times New Roman"/>
                <w:sz w:val="20"/>
                <w:szCs w:val="20"/>
              </w:rPr>
              <w:t>146.1</w:t>
            </w:r>
          </w:p>
        </w:tc>
        <w:tc>
          <w:tcPr>
            <w:tcW w:w="1035" w:type="dxa"/>
            <w:tcBorders>
              <w:left w:val="none" w:sz="0" w:space="0" w:color="auto"/>
              <w:right w:val="none" w:sz="0" w:space="0" w:color="auto"/>
            </w:tcBorders>
            <w:shd w:val="clear" w:color="auto" w:fill="auto"/>
            <w:vAlign w:val="center"/>
          </w:tcPr>
          <w:p w:rsidR="003178D6" w:rsidRDefault="003654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r w:rsidR="00F80B91">
              <w:rPr>
                <w:rFonts w:ascii="Times New Roman" w:eastAsia="Times New Roman" w:hAnsi="Times New Roman" w:cs="Times New Roman"/>
                <w:sz w:val="20"/>
                <w:szCs w:val="20"/>
              </w:rPr>
              <w:t>369.7</w:t>
            </w:r>
          </w:p>
        </w:tc>
      </w:tr>
      <w:tr w:rsidR="003178D6" w:rsidTr="00EF009B">
        <w:trPr>
          <w:trHeight w:val="20"/>
        </w:trPr>
        <w:tc>
          <w:tcPr>
            <w:cnfStyle w:val="001000000000" w:firstRow="0" w:lastRow="0" w:firstColumn="1" w:lastColumn="0" w:oddVBand="0" w:evenVBand="0" w:oddHBand="0" w:evenHBand="0" w:firstRowFirstColumn="0" w:firstRowLastColumn="0" w:lastRowFirstColumn="0" w:lastRowLastColumn="0"/>
            <w:tcW w:w="1704" w:type="dxa"/>
            <w:shd w:val="clear" w:color="auto" w:fill="auto"/>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Малын мах</w:t>
            </w:r>
          </w:p>
        </w:tc>
        <w:tc>
          <w:tcPr>
            <w:tcW w:w="1017" w:type="dxa"/>
            <w:shd w:val="clear" w:color="auto" w:fill="auto"/>
            <w:vAlign w:val="center"/>
          </w:tcPr>
          <w:p w:rsidR="003178D6" w:rsidRDefault="00F80B9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тонн</w:t>
            </w:r>
          </w:p>
        </w:tc>
        <w:tc>
          <w:tcPr>
            <w:tcW w:w="1014" w:type="dxa"/>
            <w:shd w:val="clear" w:color="auto" w:fill="auto"/>
            <w:vAlign w:val="center"/>
          </w:tcPr>
          <w:p w:rsidR="003178D6" w:rsidRDefault="003654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8,</w:t>
            </w:r>
            <w:r w:rsidR="00F80B91">
              <w:rPr>
                <w:rFonts w:ascii="Times New Roman" w:eastAsia="Times New Roman" w:hAnsi="Times New Roman" w:cs="Times New Roman"/>
                <w:sz w:val="20"/>
                <w:szCs w:val="20"/>
              </w:rPr>
              <w:t>949.9</w:t>
            </w:r>
          </w:p>
        </w:tc>
        <w:tc>
          <w:tcPr>
            <w:tcW w:w="1035" w:type="dxa"/>
            <w:shd w:val="clear" w:color="auto" w:fill="auto"/>
            <w:vAlign w:val="center"/>
          </w:tcPr>
          <w:p w:rsidR="003178D6" w:rsidRDefault="003654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r w:rsidR="00F80B91">
              <w:rPr>
                <w:rFonts w:ascii="Times New Roman" w:eastAsia="Times New Roman" w:hAnsi="Times New Roman" w:cs="Times New Roman"/>
                <w:sz w:val="20"/>
                <w:szCs w:val="20"/>
              </w:rPr>
              <w:t>526.7</w:t>
            </w:r>
          </w:p>
        </w:tc>
      </w:tr>
      <w:tr w:rsidR="003178D6" w:rsidTr="00EF00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4" w:type="dxa"/>
            <w:tcBorders>
              <w:left w:val="none" w:sz="0" w:space="0" w:color="auto"/>
              <w:right w:val="none" w:sz="0" w:space="0" w:color="auto"/>
            </w:tcBorders>
            <w:shd w:val="clear" w:color="auto" w:fill="auto"/>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Цемент</w:t>
            </w:r>
          </w:p>
        </w:tc>
        <w:tc>
          <w:tcPr>
            <w:tcW w:w="1017" w:type="dxa"/>
            <w:tcBorders>
              <w:left w:val="none" w:sz="0" w:space="0" w:color="auto"/>
              <w:right w:val="none" w:sz="0" w:space="0" w:color="auto"/>
            </w:tcBorders>
            <w:shd w:val="clear" w:color="auto" w:fill="auto"/>
            <w:vAlign w:val="center"/>
          </w:tcPr>
          <w:p w:rsidR="003178D6" w:rsidRDefault="00F80B9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мян.т</w:t>
            </w:r>
          </w:p>
        </w:tc>
        <w:tc>
          <w:tcPr>
            <w:tcW w:w="1014" w:type="dxa"/>
            <w:tcBorders>
              <w:left w:val="none" w:sz="0" w:space="0" w:color="auto"/>
              <w:right w:val="none" w:sz="0" w:space="0" w:color="auto"/>
            </w:tcBorders>
            <w:shd w:val="clear" w:color="auto" w:fill="auto"/>
            <w:vAlign w:val="center"/>
          </w:tcPr>
          <w:p w:rsidR="003178D6" w:rsidRDefault="00F80B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432.4</w:t>
            </w:r>
          </w:p>
        </w:tc>
        <w:tc>
          <w:tcPr>
            <w:tcW w:w="1035" w:type="dxa"/>
            <w:tcBorders>
              <w:left w:val="none" w:sz="0" w:space="0" w:color="auto"/>
              <w:right w:val="none" w:sz="0" w:space="0" w:color="auto"/>
            </w:tcBorders>
            <w:shd w:val="clear" w:color="auto" w:fill="auto"/>
            <w:vAlign w:val="center"/>
          </w:tcPr>
          <w:p w:rsidR="003178D6" w:rsidRDefault="00F80B9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675.2</w:t>
            </w:r>
          </w:p>
        </w:tc>
      </w:tr>
      <w:tr w:rsidR="003178D6" w:rsidTr="00EF009B">
        <w:trPr>
          <w:trHeight w:val="20"/>
        </w:trPr>
        <w:tc>
          <w:tcPr>
            <w:cnfStyle w:val="001000000000" w:firstRow="0" w:lastRow="0" w:firstColumn="1" w:lastColumn="0" w:oddVBand="0" w:evenVBand="0" w:oddHBand="0" w:evenHBand="0" w:firstRowFirstColumn="0" w:firstRowLastColumn="0" w:lastRowFirstColumn="0" w:lastRowLastColumn="0"/>
            <w:tcW w:w="1704" w:type="dxa"/>
            <w:shd w:val="clear" w:color="auto" w:fill="auto"/>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Металл бэлдэц</w:t>
            </w:r>
          </w:p>
        </w:tc>
        <w:tc>
          <w:tcPr>
            <w:tcW w:w="1017" w:type="dxa"/>
            <w:shd w:val="clear" w:color="auto" w:fill="auto"/>
            <w:vAlign w:val="center"/>
          </w:tcPr>
          <w:p w:rsidR="003178D6" w:rsidRDefault="00F80B9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мян.т</w:t>
            </w:r>
          </w:p>
        </w:tc>
        <w:tc>
          <w:tcPr>
            <w:tcW w:w="1014" w:type="dxa"/>
            <w:shd w:val="clear" w:color="auto" w:fill="auto"/>
            <w:vAlign w:val="center"/>
          </w:tcPr>
          <w:p w:rsidR="003178D6" w:rsidRDefault="003654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r w:rsidR="00F80B91">
              <w:rPr>
                <w:rFonts w:ascii="Times New Roman" w:eastAsia="Times New Roman" w:hAnsi="Times New Roman" w:cs="Times New Roman"/>
                <w:sz w:val="20"/>
                <w:szCs w:val="20"/>
              </w:rPr>
              <w:t>819.3</w:t>
            </w:r>
          </w:p>
        </w:tc>
        <w:tc>
          <w:tcPr>
            <w:tcW w:w="1035" w:type="dxa"/>
            <w:shd w:val="clear" w:color="auto" w:fill="auto"/>
            <w:vAlign w:val="center"/>
          </w:tcPr>
          <w:p w:rsidR="003178D6" w:rsidRDefault="003654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r w:rsidR="00F80B91">
              <w:rPr>
                <w:rFonts w:ascii="Times New Roman" w:eastAsia="Times New Roman" w:hAnsi="Times New Roman" w:cs="Times New Roman"/>
                <w:sz w:val="20"/>
                <w:szCs w:val="20"/>
              </w:rPr>
              <w:t>090.5</w:t>
            </w:r>
          </w:p>
        </w:tc>
      </w:tr>
      <w:tr w:rsidR="003178D6" w:rsidTr="00EF009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4" w:type="dxa"/>
            <w:tcBorders>
              <w:left w:val="none" w:sz="0" w:space="0" w:color="auto"/>
              <w:right w:val="none" w:sz="0" w:space="0" w:color="auto"/>
            </w:tcBorders>
            <w:shd w:val="clear" w:color="auto" w:fill="auto"/>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Металл цувимал</w:t>
            </w:r>
          </w:p>
        </w:tc>
        <w:tc>
          <w:tcPr>
            <w:tcW w:w="1017" w:type="dxa"/>
            <w:tcBorders>
              <w:left w:val="none" w:sz="0" w:space="0" w:color="auto"/>
              <w:right w:val="none" w:sz="0" w:space="0" w:color="auto"/>
            </w:tcBorders>
            <w:shd w:val="clear" w:color="auto" w:fill="auto"/>
            <w:vAlign w:val="center"/>
          </w:tcPr>
          <w:p w:rsidR="003178D6" w:rsidRDefault="00F80B9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мян.т</w:t>
            </w:r>
          </w:p>
        </w:tc>
        <w:tc>
          <w:tcPr>
            <w:tcW w:w="1014" w:type="dxa"/>
            <w:tcBorders>
              <w:left w:val="none" w:sz="0" w:space="0" w:color="auto"/>
              <w:right w:val="none" w:sz="0" w:space="0" w:color="auto"/>
            </w:tcBorders>
            <w:shd w:val="clear" w:color="auto" w:fill="auto"/>
            <w:vAlign w:val="center"/>
          </w:tcPr>
          <w:p w:rsidR="003178D6" w:rsidRDefault="003654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r w:rsidR="00F80B91">
              <w:rPr>
                <w:rFonts w:ascii="Times New Roman" w:eastAsia="Times New Roman" w:hAnsi="Times New Roman" w:cs="Times New Roman"/>
                <w:sz w:val="20"/>
                <w:szCs w:val="20"/>
              </w:rPr>
              <w:t>592.7</w:t>
            </w:r>
          </w:p>
        </w:tc>
        <w:tc>
          <w:tcPr>
            <w:tcW w:w="1035" w:type="dxa"/>
            <w:tcBorders>
              <w:left w:val="none" w:sz="0" w:space="0" w:color="auto"/>
              <w:right w:val="none" w:sz="0" w:space="0" w:color="auto"/>
            </w:tcBorders>
            <w:shd w:val="clear" w:color="auto" w:fill="auto"/>
            <w:vAlign w:val="center"/>
          </w:tcPr>
          <w:p w:rsidR="003178D6" w:rsidRDefault="0036546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r w:rsidR="00F80B91">
              <w:rPr>
                <w:rFonts w:ascii="Times New Roman" w:eastAsia="Times New Roman" w:hAnsi="Times New Roman" w:cs="Times New Roman"/>
                <w:sz w:val="20"/>
                <w:szCs w:val="20"/>
              </w:rPr>
              <w:t>348.8</w:t>
            </w:r>
          </w:p>
        </w:tc>
      </w:tr>
      <w:tr w:rsidR="003178D6" w:rsidTr="00EF009B">
        <w:trPr>
          <w:trHeight w:val="20"/>
        </w:trPr>
        <w:tc>
          <w:tcPr>
            <w:cnfStyle w:val="001000000000" w:firstRow="0" w:lastRow="0" w:firstColumn="1" w:lastColumn="0" w:oddVBand="0" w:evenVBand="0" w:oddHBand="0" w:evenHBand="0" w:firstRowFirstColumn="0" w:firstRowLastColumn="0" w:lastRowFirstColumn="0" w:lastRowLastColumn="0"/>
            <w:tcW w:w="1704" w:type="dxa"/>
            <w:shd w:val="clear" w:color="auto" w:fill="auto"/>
          </w:tcPr>
          <w:p w:rsidR="003178D6" w:rsidRDefault="00F80B91">
            <w:pPr>
              <w:rPr>
                <w:rFonts w:ascii="Times New Roman" w:eastAsia="Times New Roman" w:hAnsi="Times New Roman" w:cs="Times New Roman"/>
                <w:sz w:val="20"/>
                <w:szCs w:val="20"/>
              </w:rPr>
            </w:pPr>
            <w:r>
              <w:rPr>
                <w:rFonts w:ascii="Times New Roman" w:eastAsia="Times New Roman" w:hAnsi="Times New Roman" w:cs="Times New Roman"/>
                <w:b w:val="0"/>
                <w:sz w:val="20"/>
                <w:szCs w:val="20"/>
              </w:rPr>
              <w:t>Катодын зэс</w:t>
            </w:r>
          </w:p>
        </w:tc>
        <w:tc>
          <w:tcPr>
            <w:tcW w:w="1017" w:type="dxa"/>
            <w:shd w:val="clear" w:color="auto" w:fill="auto"/>
            <w:vAlign w:val="center"/>
          </w:tcPr>
          <w:p w:rsidR="003178D6" w:rsidRDefault="00F80B9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тонн</w:t>
            </w:r>
          </w:p>
        </w:tc>
        <w:tc>
          <w:tcPr>
            <w:tcW w:w="1014" w:type="dxa"/>
            <w:shd w:val="clear" w:color="auto" w:fill="auto"/>
            <w:vAlign w:val="center"/>
          </w:tcPr>
          <w:p w:rsidR="003178D6" w:rsidRDefault="003654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r w:rsidR="00F80B91">
              <w:rPr>
                <w:rFonts w:ascii="Times New Roman" w:eastAsia="Times New Roman" w:hAnsi="Times New Roman" w:cs="Times New Roman"/>
                <w:sz w:val="20"/>
                <w:szCs w:val="20"/>
              </w:rPr>
              <w:t>009.6</w:t>
            </w:r>
          </w:p>
        </w:tc>
        <w:tc>
          <w:tcPr>
            <w:tcW w:w="1035" w:type="dxa"/>
            <w:shd w:val="clear" w:color="auto" w:fill="auto"/>
            <w:vAlign w:val="center"/>
          </w:tcPr>
          <w:p w:rsidR="003178D6" w:rsidRDefault="003654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r w:rsidR="00F80B91">
              <w:rPr>
                <w:rFonts w:ascii="Times New Roman" w:eastAsia="Times New Roman" w:hAnsi="Times New Roman" w:cs="Times New Roman"/>
                <w:sz w:val="20"/>
                <w:szCs w:val="20"/>
              </w:rPr>
              <w:t>644.0</w:t>
            </w:r>
          </w:p>
        </w:tc>
      </w:tr>
    </w:tbl>
    <w:p w:rsidR="003178D6" w:rsidRDefault="00F80B91">
      <w:pPr>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Эх үүсвэр: ҮСХ</w:t>
      </w:r>
    </w:p>
    <w:p w:rsidR="003178D6" w:rsidRDefault="00F80B91">
      <w:pPr>
        <w:jc w:val="both"/>
        <w:rPr>
          <w:rFonts w:ascii="Times New Roman" w:eastAsia="Times New Roman" w:hAnsi="Times New Roman" w:cs="Times New Roman"/>
          <w:sz w:val="20"/>
          <w:szCs w:val="20"/>
        </w:rPr>
      </w:pPr>
      <w:bookmarkStart w:id="1" w:name="_30j0zll" w:colFirst="0" w:colLast="0"/>
      <w:bookmarkEnd w:id="1"/>
      <w:r>
        <w:rPr>
          <w:rFonts w:ascii="Times New Roman" w:eastAsia="Times New Roman" w:hAnsi="Times New Roman" w:cs="Times New Roman"/>
          <w:b/>
          <w:i/>
          <w:sz w:val="20"/>
          <w:szCs w:val="20"/>
        </w:rPr>
        <w:lastRenderedPageBreak/>
        <w:t>Тээвэр:</w:t>
      </w:r>
      <w:r>
        <w:rPr>
          <w:rFonts w:ascii="Times New Roman" w:eastAsia="Times New Roman" w:hAnsi="Times New Roman" w:cs="Times New Roman"/>
          <w:sz w:val="20"/>
          <w:szCs w:val="20"/>
        </w:rPr>
        <w:t xml:space="preserve"> Бүх төрлийн тээврээр 2017 онд 53.9 сая тонн ачаа, давхардсан тоогоор 215.7 сая хүн тээвэрлэсэн нь өмнөх оны мөн үеэс тээсэн ачаа 13.5 (33.5%) cая тонноор өсөж, харин зорчигч тээвэр 48.0 (18.3%) сая хүнээр буурсан байна. Харин авто тээврээр 31.2 сая тонн ачаа, давхардсан тоогоор 212.2 сая хүн тээвэрлэсэн нь өмнөх оны мөн үеэс тээсэн ачаа 10.8 (53.6%) сая тонноор өсөж, харин зорчигч тээвэр 48.5 (18.6%) сая хүнээр буурчээ. Төмөр замын тээврээр 22.7 сая тонн ачаа, давхардсан тоогоор 2.6 сая хүн тээвэрлэсэн нь өмнөх оны мөн үеэс тээсэн ачаа 2.7 (13.6%) сая тонноор өсөж, зорчигчид 21.9 (0.8%) мянгаар буурсан байна. </w:t>
      </w:r>
    </w:p>
    <w:p w:rsidR="00365463" w:rsidRDefault="00F80B91">
      <w:pPr>
        <w:jc w:val="both"/>
        <w:rPr>
          <w:rFonts w:ascii="Times New Roman" w:eastAsia="Times New Roman" w:hAnsi="Times New Roman" w:cs="Times New Roman"/>
          <w:b/>
          <w:sz w:val="20"/>
          <w:szCs w:val="20"/>
        </w:rPr>
      </w:pPr>
      <w:r>
        <w:rPr>
          <w:rFonts w:ascii="Times New Roman" w:eastAsia="Times New Roman" w:hAnsi="Times New Roman" w:cs="Times New Roman"/>
          <w:b/>
          <w:i/>
          <w:sz w:val="20"/>
          <w:szCs w:val="20"/>
        </w:rPr>
        <w:t>ДНБ-ий өсөлт</w:t>
      </w:r>
      <w:r w:rsidR="00834743">
        <w:rPr>
          <w:rFonts w:ascii="Times New Roman" w:eastAsia="Times New Roman" w:hAnsi="Times New Roman" w:cs="Times New Roman"/>
          <w:b/>
          <w:i/>
          <w:sz w:val="20"/>
          <w:szCs w:val="20"/>
        </w:rPr>
        <w:t>, эцсийн ашиглалтын арга</w:t>
      </w:r>
      <w:r>
        <w:rPr>
          <w:rFonts w:ascii="Times New Roman" w:eastAsia="Times New Roman" w:hAnsi="Times New Roman" w:cs="Times New Roman"/>
          <w:b/>
          <w:i/>
          <w:sz w:val="20"/>
          <w:szCs w:val="20"/>
        </w:rPr>
        <w:t>.</w:t>
      </w:r>
      <w:r>
        <w:rPr>
          <w:rFonts w:ascii="Times New Roman" w:eastAsia="Times New Roman" w:hAnsi="Times New Roman" w:cs="Times New Roman"/>
          <w:i/>
          <w:sz w:val="20"/>
          <w:szCs w:val="20"/>
        </w:rPr>
        <w:t xml:space="preserve">  </w:t>
      </w:r>
      <w:r>
        <w:rPr>
          <w:rFonts w:ascii="Times New Roman" w:eastAsia="Times New Roman" w:hAnsi="Times New Roman" w:cs="Times New Roman"/>
          <w:sz w:val="20"/>
          <w:szCs w:val="20"/>
        </w:rPr>
        <w:t xml:space="preserve">Эцсийн ашиглалтын аргаар тооцсон 2017 оны бодит ДНБ-ий өсөлтөд хөрөнгийн </w:t>
      </w:r>
      <w:r w:rsidR="00365463">
        <w:rPr>
          <w:rFonts w:ascii="Times New Roman" w:eastAsia="Times New Roman" w:hAnsi="Times New Roman" w:cs="Times New Roman"/>
          <w:sz w:val="20"/>
          <w:szCs w:val="20"/>
        </w:rPr>
        <w:t xml:space="preserve">нийт </w:t>
      </w:r>
      <w:r>
        <w:rPr>
          <w:rFonts w:ascii="Times New Roman" w:eastAsia="Times New Roman" w:hAnsi="Times New Roman" w:cs="Times New Roman"/>
          <w:sz w:val="20"/>
          <w:szCs w:val="20"/>
        </w:rPr>
        <w:t>хуримтлал, өрхийн хэрэглээний өсөлт голлох нөлөөг үзүүлсэн байна. Хөрөнгийн нийт хуримтлалын бодит дүн өмнөх оны мөн үеэс 36.2 хувиар өссөн бол өрхийн хэрэглээний бодит дүн өмнөх оны мөн үеэс 4.3 хуви</w:t>
      </w:r>
      <w:r w:rsidR="005A1A4C">
        <w:rPr>
          <w:rFonts w:ascii="Times New Roman" w:eastAsia="Times New Roman" w:hAnsi="Times New Roman" w:cs="Times New Roman"/>
          <w:sz w:val="20"/>
          <w:szCs w:val="20"/>
        </w:rPr>
        <w:t>а</w:t>
      </w:r>
      <w:r>
        <w:rPr>
          <w:rFonts w:ascii="Times New Roman" w:eastAsia="Times New Roman" w:hAnsi="Times New Roman" w:cs="Times New Roman"/>
          <w:sz w:val="20"/>
          <w:szCs w:val="20"/>
        </w:rPr>
        <w:t>р өсжээ. Уул уурхайн томоохон төслүүд болох Оюутолгойн далд уурхайн бүтээн байгуулалт эрчимжиж, нүүрсний томоохон ордуудын үйл ажиллагаа сэргэсэн нь хөрөнгө оруулалтын хэмжээ нэмэгдэх, үндсэн хөрөнгийн хуримтлал өсөх гол шалтгаан болж улмаар нийт хуримтлал ДНБ-ий өсөлтөд 10.6 нэгж хувийн эерэг нөлөөг үзүүлсэн байна. Өрх</w:t>
      </w:r>
      <w:r w:rsidR="00365463">
        <w:rPr>
          <w:rFonts w:ascii="Times New Roman" w:eastAsia="Times New Roman" w:hAnsi="Times New Roman" w:cs="Times New Roman"/>
          <w:sz w:val="20"/>
          <w:szCs w:val="20"/>
        </w:rPr>
        <w:t xml:space="preserve">ийн хэрэглээний өсөлт өмнөх оноос </w:t>
      </w:r>
      <w:r>
        <w:rPr>
          <w:rFonts w:ascii="Times New Roman" w:eastAsia="Times New Roman" w:hAnsi="Times New Roman" w:cs="Times New Roman"/>
          <w:sz w:val="20"/>
          <w:szCs w:val="20"/>
        </w:rPr>
        <w:t xml:space="preserve">4.3 хувиар өсөхөд эдийн засгийн идэвхжил нэмэгдэн, ажил эрхлэлт өсөж, ажилгүйдэл буурсан нь голлон нөлөөлсөн бөгөөд нийт өрхийн хэрэглээ ДНБ-ий өсөлтөд 1.8 нэгж хувийн эерэг нөлөөг үзүүлээд байна. </w:t>
      </w:r>
    </w:p>
    <w:p w:rsidR="003178D6" w:rsidRDefault="00F80B91">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Улсын нэгдсэн төсвийн үзүүлэлтүүд</w:t>
      </w:r>
    </w:p>
    <w:p w:rsidR="003178D6" w:rsidRDefault="00F80B91">
      <w:pPr>
        <w:spacing w:after="0" w:line="288"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Монгол Улсын нэгдсэн төсвийн 2018 оны 1 дүгээр сарын гүйцэтгэлийн мэдээгээр нэгдсэн төсвийн тэнцвэржүүлсэн нийт орлогын бүрдүүлэлт 104.7 хувийн, нийт зарлага 46.1 хувийн гүйцэтгэлтэй, төсвийн нийт тэнцэл 114.2 тэрбум төгрөгийн ашигтай гарч, төлөвлөсөн дүнтэй харьцуулахад төсвийн тэнцэл 598.5 тэрбум төгрөгөөр их байна.</w:t>
      </w:r>
    </w:p>
    <w:p w:rsidR="003178D6" w:rsidRDefault="00F80B91">
      <w:pPr>
        <w:spacing w:after="0" w:line="288"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Нэгдсэн төсвийн орлогын төлөвлөгөөний гүйцэт</w:t>
      </w:r>
      <w:r w:rsidR="00FD4214">
        <w:rPr>
          <w:rFonts w:ascii="Times New Roman" w:eastAsia="Times New Roman" w:hAnsi="Times New Roman" w:cs="Times New Roman"/>
          <w:sz w:val="20"/>
          <w:szCs w:val="20"/>
        </w:rPr>
        <w:t>гэлийг орлогын төрлөөр авч үзэхэд</w:t>
      </w:r>
      <w:r>
        <w:rPr>
          <w:rFonts w:ascii="Times New Roman" w:eastAsia="Times New Roman" w:hAnsi="Times New Roman" w:cs="Times New Roman"/>
          <w:sz w:val="20"/>
          <w:szCs w:val="20"/>
        </w:rPr>
        <w:t>, Монгол Улсын нэгдсэн тө</w:t>
      </w:r>
      <w:r w:rsidR="00FD4214">
        <w:rPr>
          <w:rFonts w:ascii="Times New Roman" w:eastAsia="Times New Roman" w:hAnsi="Times New Roman" w:cs="Times New Roman"/>
          <w:sz w:val="20"/>
          <w:szCs w:val="20"/>
        </w:rPr>
        <w:t xml:space="preserve">свийн тэнцвэржүүлсэн </w:t>
      </w:r>
      <w:r w:rsidR="00FD4214">
        <w:rPr>
          <w:rFonts w:ascii="Times New Roman" w:eastAsia="Times New Roman" w:hAnsi="Times New Roman" w:cs="Times New Roman"/>
          <w:sz w:val="20"/>
          <w:szCs w:val="20"/>
        </w:rPr>
        <w:t>нийт орлогын дүн</w:t>
      </w:r>
      <w:r>
        <w:rPr>
          <w:rFonts w:ascii="Times New Roman" w:eastAsia="Times New Roman" w:hAnsi="Times New Roman" w:cs="Times New Roman"/>
          <w:sz w:val="20"/>
          <w:szCs w:val="20"/>
        </w:rPr>
        <w:t xml:space="preserve"> татварын орлогоор 88.4 хувь, татварын бус орлогоор 11.6 хувь тус тус бүрдсэн үзүүлэлттэй байна.</w:t>
      </w:r>
    </w:p>
    <w:p w:rsidR="003178D6" w:rsidRDefault="00F80B91">
      <w:pPr>
        <w:spacing w:line="288"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Татварын орлого 468.6 тэрбум төгрөгт хүрч өмнөх оны мөн үеэс 107.7 тэрбум төгрөг буюу 30 хувиар өссөн дүнтэй байна. Үүнд аж ахуй</w:t>
      </w:r>
      <w:r w:rsidR="005A1A4C">
        <w:rPr>
          <w:rFonts w:ascii="Times New Roman" w:eastAsia="Times New Roman" w:hAnsi="Times New Roman" w:cs="Times New Roman"/>
          <w:sz w:val="20"/>
          <w:szCs w:val="20"/>
        </w:rPr>
        <w:t>н</w:t>
      </w:r>
      <w:r>
        <w:rPr>
          <w:rFonts w:ascii="Times New Roman" w:eastAsia="Times New Roman" w:hAnsi="Times New Roman" w:cs="Times New Roman"/>
          <w:sz w:val="20"/>
          <w:szCs w:val="20"/>
        </w:rPr>
        <w:t xml:space="preserve"> нэгжийн орлогын албан татвар 83 хувиар өсөж, 67.8 тэрбум төгрөгт, онцгой албан татвар 63 хувиар өсөж, 62.4 тэрбум төгрөгт, нийгмийн даатгалын орлого 32 хувиар өсөж, 101.4 тэрбум төгрөгт, АМНАТ 62 хувиар өсөж, 37.5 тэрбум төгрөгт тус тус хүрсэн нь голлон нөлөөлсөн байна.</w:t>
      </w:r>
    </w:p>
    <w:p w:rsidR="003178D6" w:rsidRDefault="00F80B91">
      <w:pPr>
        <w:spacing w:line="288"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Харин татварын бус орлого 61.5 тэрбум төгрөгт хүрч өмнөх оны мөн үеэс 12.1 тэрбум төгрөгөөр буюу 22 хувиар буурсан байна.</w:t>
      </w:r>
    </w:p>
    <w:p w:rsidR="003178D6" w:rsidRDefault="00F80B91">
      <w:pPr>
        <w:spacing w:line="288"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Хүснэгт. Улсын нэгдсэн төсвийн орлогын бүтэц</w:t>
      </w:r>
    </w:p>
    <w:tbl>
      <w:tblPr>
        <w:tblStyle w:val="a7"/>
        <w:tblW w:w="4310" w:type="dxa"/>
        <w:tblLayout w:type="fixed"/>
        <w:tblLook w:val="0400" w:firstRow="0" w:lastRow="0" w:firstColumn="0" w:lastColumn="0" w:noHBand="0" w:noVBand="1"/>
      </w:tblPr>
      <w:tblGrid>
        <w:gridCol w:w="2799"/>
        <w:gridCol w:w="711"/>
        <w:gridCol w:w="800"/>
      </w:tblGrid>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C6D9F1"/>
            <w:tcMar>
              <w:top w:w="15" w:type="dxa"/>
              <w:left w:w="108" w:type="dxa"/>
              <w:bottom w:w="0" w:type="dxa"/>
              <w:right w:w="108" w:type="dxa"/>
            </w:tcMar>
          </w:tcPr>
          <w:p w:rsidR="003178D6" w:rsidRPr="00EF009B" w:rsidRDefault="00F80B91">
            <w:pPr>
              <w:spacing w:after="0"/>
              <w:rPr>
                <w:rFonts w:ascii="Times New Roman" w:eastAsia="Times New Roman" w:hAnsi="Times New Roman" w:cs="Times New Roman"/>
                <w:color w:val="auto"/>
                <w:sz w:val="18"/>
                <w:szCs w:val="18"/>
              </w:rPr>
            </w:pPr>
            <w:r w:rsidRPr="00EF009B">
              <w:rPr>
                <w:rFonts w:ascii="Times New Roman" w:eastAsia="Times New Roman" w:hAnsi="Times New Roman" w:cs="Times New Roman"/>
                <w:i/>
                <w:color w:val="auto"/>
                <w:sz w:val="18"/>
                <w:szCs w:val="18"/>
              </w:rPr>
              <w:t> тэрбум төгрөгөөр</w:t>
            </w:r>
          </w:p>
        </w:tc>
        <w:tc>
          <w:tcPr>
            <w:tcW w:w="711" w:type="dxa"/>
            <w:tcBorders>
              <w:top w:val="single" w:sz="8" w:space="0" w:color="0070C0"/>
              <w:left w:val="single" w:sz="8" w:space="0" w:color="0070C0"/>
              <w:bottom w:val="single" w:sz="8" w:space="0" w:color="0070C0"/>
              <w:right w:val="single" w:sz="8" w:space="0" w:color="0070C0"/>
            </w:tcBorders>
            <w:shd w:val="clear" w:color="auto" w:fill="C6D9F1"/>
            <w:tcMar>
              <w:top w:w="15" w:type="dxa"/>
              <w:left w:w="108" w:type="dxa"/>
              <w:bottom w:w="0" w:type="dxa"/>
              <w:right w:w="108" w:type="dxa"/>
            </w:tcMar>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b/>
                <w:color w:val="auto"/>
                <w:sz w:val="18"/>
                <w:szCs w:val="18"/>
              </w:rPr>
              <w:t>2017.1</w:t>
            </w:r>
          </w:p>
        </w:tc>
        <w:tc>
          <w:tcPr>
            <w:tcW w:w="800" w:type="dxa"/>
            <w:tcBorders>
              <w:top w:val="single" w:sz="8" w:space="0" w:color="0070C0"/>
              <w:left w:val="single" w:sz="8" w:space="0" w:color="0070C0"/>
              <w:bottom w:val="single" w:sz="8" w:space="0" w:color="0070C0"/>
              <w:right w:val="single" w:sz="8" w:space="0" w:color="0070C0"/>
            </w:tcBorders>
            <w:shd w:val="clear" w:color="auto" w:fill="C6D9F1"/>
            <w:tcMar>
              <w:top w:w="15" w:type="dxa"/>
              <w:left w:w="108" w:type="dxa"/>
              <w:bottom w:w="0" w:type="dxa"/>
              <w:right w:w="108" w:type="dxa"/>
            </w:tcMar>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b/>
                <w:color w:val="auto"/>
                <w:sz w:val="18"/>
                <w:szCs w:val="18"/>
              </w:rPr>
              <w:t>2018.1</w:t>
            </w:r>
          </w:p>
        </w:tc>
      </w:tr>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tcPr>
          <w:p w:rsidR="003178D6" w:rsidRPr="00EF009B" w:rsidRDefault="00F80B91">
            <w:pPr>
              <w:spacing w:after="0"/>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НИЙТ ОРЛОГО БА ТУСЛАМЖИЙН ДҮН</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center"/>
          </w:tcPr>
          <w:p w:rsidR="003178D6" w:rsidRPr="00EF009B" w:rsidRDefault="00F80B91">
            <w:pPr>
              <w:spacing w:after="0" w:line="240" w:lineRule="auto"/>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 xml:space="preserve">483.5 </w:t>
            </w:r>
          </w:p>
        </w:tc>
        <w:tc>
          <w:tcPr>
            <w:tcW w:w="800"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center"/>
          </w:tcPr>
          <w:p w:rsidR="003178D6" w:rsidRPr="00EF009B" w:rsidRDefault="00F80B91">
            <w:pPr>
              <w:spacing w:after="0" w:line="240" w:lineRule="auto"/>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 xml:space="preserve">606.8 </w:t>
            </w:r>
          </w:p>
        </w:tc>
      </w:tr>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tcPr>
          <w:p w:rsidR="003178D6" w:rsidRPr="00EF009B" w:rsidRDefault="00F80B91">
            <w:pPr>
              <w:spacing w:after="0"/>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ИРЭЭДҮЙН ӨВ САН</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center"/>
          </w:tcPr>
          <w:p w:rsidR="003178D6" w:rsidRPr="00EF009B" w:rsidRDefault="003178D6">
            <w:pPr>
              <w:spacing w:after="0" w:line="240" w:lineRule="auto"/>
              <w:rPr>
                <w:rFonts w:ascii="Times New Roman" w:eastAsia="Times New Roman" w:hAnsi="Times New Roman" w:cs="Times New Roman"/>
                <w:color w:val="auto"/>
                <w:sz w:val="18"/>
                <w:szCs w:val="18"/>
              </w:rPr>
            </w:pPr>
          </w:p>
        </w:tc>
        <w:tc>
          <w:tcPr>
            <w:tcW w:w="800"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center"/>
          </w:tcPr>
          <w:p w:rsidR="003178D6" w:rsidRPr="00EF009B" w:rsidRDefault="00F80B91">
            <w:pPr>
              <w:spacing w:after="0" w:line="240" w:lineRule="auto"/>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 xml:space="preserve">65.8 </w:t>
            </w:r>
          </w:p>
        </w:tc>
      </w:tr>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tcPr>
          <w:p w:rsidR="003178D6" w:rsidRPr="00EF009B" w:rsidRDefault="00F80B91">
            <w:pPr>
              <w:spacing w:after="0"/>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ТОГТВОРЖУУЛАЛТЫН САН</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center"/>
          </w:tcPr>
          <w:p w:rsidR="003178D6" w:rsidRPr="00EF009B" w:rsidRDefault="00F80B91">
            <w:pPr>
              <w:spacing w:after="0" w:line="240" w:lineRule="auto"/>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 xml:space="preserve">-   </w:t>
            </w:r>
          </w:p>
        </w:tc>
        <w:tc>
          <w:tcPr>
            <w:tcW w:w="800"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center"/>
          </w:tcPr>
          <w:p w:rsidR="003178D6" w:rsidRPr="00EF009B" w:rsidRDefault="00F80B91">
            <w:pPr>
              <w:spacing w:after="0" w:line="240" w:lineRule="auto"/>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10.7</w:t>
            </w:r>
          </w:p>
        </w:tc>
      </w:tr>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tcPr>
          <w:p w:rsidR="003178D6" w:rsidRPr="00EF009B" w:rsidRDefault="00F80B91">
            <w:pPr>
              <w:spacing w:after="0"/>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ТЭНЦВЭРЖҮҮЛСЭН НИЙТ ОРЛОГО БА ТУСЛАМЖИЙН ДҮН</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center"/>
          </w:tcPr>
          <w:p w:rsidR="003178D6" w:rsidRPr="00EF009B" w:rsidRDefault="00F80B91">
            <w:pPr>
              <w:spacing w:after="0" w:line="240" w:lineRule="auto"/>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440.6</w:t>
            </w:r>
          </w:p>
        </w:tc>
        <w:tc>
          <w:tcPr>
            <w:tcW w:w="800"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center"/>
          </w:tcPr>
          <w:p w:rsidR="003178D6" w:rsidRPr="00EF009B" w:rsidRDefault="00F80B91">
            <w:pPr>
              <w:spacing w:after="0" w:line="240" w:lineRule="auto"/>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 xml:space="preserve">530.4 </w:t>
            </w:r>
          </w:p>
        </w:tc>
      </w:tr>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tcPr>
          <w:p w:rsidR="003178D6" w:rsidRPr="00EF009B" w:rsidRDefault="00F80B91">
            <w:pPr>
              <w:spacing w:after="0"/>
              <w:ind w:left="144"/>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 xml:space="preserve">   Татварын орлого</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center"/>
          </w:tcPr>
          <w:p w:rsidR="003178D6" w:rsidRPr="00EF009B" w:rsidRDefault="00F80B91">
            <w:pPr>
              <w:spacing w:after="0" w:line="240" w:lineRule="auto"/>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 xml:space="preserve">360.9 </w:t>
            </w:r>
          </w:p>
        </w:tc>
        <w:tc>
          <w:tcPr>
            <w:tcW w:w="800"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center"/>
          </w:tcPr>
          <w:p w:rsidR="003178D6" w:rsidRPr="00EF009B" w:rsidRDefault="00F80B91">
            <w:pPr>
              <w:spacing w:after="0" w:line="240" w:lineRule="auto"/>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 xml:space="preserve">468.6 </w:t>
            </w:r>
          </w:p>
        </w:tc>
      </w:tr>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tcPr>
          <w:p w:rsidR="003178D6" w:rsidRPr="00EF009B" w:rsidRDefault="00F80B91">
            <w:pPr>
              <w:spacing w:after="0"/>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Орлогын албан татвар</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74.1</w:t>
            </w:r>
          </w:p>
        </w:tc>
        <w:tc>
          <w:tcPr>
            <w:tcW w:w="800"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118.0</w:t>
            </w:r>
          </w:p>
        </w:tc>
      </w:tr>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tcPr>
          <w:p w:rsidR="003178D6" w:rsidRPr="00EF009B" w:rsidRDefault="00F80B91">
            <w:pPr>
              <w:spacing w:after="0"/>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 xml:space="preserve">Нийгмийн даатгалын шимтгэлийн орлого </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77.0</w:t>
            </w:r>
          </w:p>
        </w:tc>
        <w:tc>
          <w:tcPr>
            <w:tcW w:w="800"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101.4</w:t>
            </w:r>
          </w:p>
        </w:tc>
      </w:tr>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tcPr>
          <w:p w:rsidR="003178D6" w:rsidRPr="00EF009B" w:rsidRDefault="00F80B91">
            <w:pPr>
              <w:spacing w:after="0"/>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Хөрөнгийн албан татвар</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5.1</w:t>
            </w:r>
          </w:p>
        </w:tc>
        <w:tc>
          <w:tcPr>
            <w:tcW w:w="800"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4.6</w:t>
            </w:r>
          </w:p>
        </w:tc>
      </w:tr>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tcPr>
          <w:p w:rsidR="003178D6" w:rsidRPr="00EF009B" w:rsidRDefault="00F80B91">
            <w:pPr>
              <w:spacing w:after="0"/>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Нэмэгдсэн өртгийн албан татвар</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88.9</w:t>
            </w:r>
          </w:p>
        </w:tc>
        <w:tc>
          <w:tcPr>
            <w:tcW w:w="800"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78.7</w:t>
            </w:r>
          </w:p>
        </w:tc>
      </w:tr>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tcPr>
          <w:p w:rsidR="003178D6" w:rsidRPr="00EF009B" w:rsidRDefault="00F80B91">
            <w:pPr>
              <w:spacing w:after="0"/>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Онцгой албан татвар</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38.3</w:t>
            </w:r>
          </w:p>
        </w:tc>
        <w:tc>
          <w:tcPr>
            <w:tcW w:w="800"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62.4</w:t>
            </w:r>
          </w:p>
        </w:tc>
      </w:tr>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tcPr>
          <w:p w:rsidR="003178D6" w:rsidRPr="00EF009B" w:rsidRDefault="00F80B91">
            <w:pPr>
              <w:spacing w:after="0"/>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Тусгай зориулалтын орлого</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0.9</w:t>
            </w:r>
          </w:p>
        </w:tc>
        <w:tc>
          <w:tcPr>
            <w:tcW w:w="800"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0.6</w:t>
            </w:r>
          </w:p>
        </w:tc>
      </w:tr>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tcPr>
          <w:p w:rsidR="003178D6" w:rsidRPr="00EF009B" w:rsidRDefault="00F80B91">
            <w:pPr>
              <w:spacing w:after="0"/>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Гадаад үйл ажиллагааны орлого</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29.8</w:t>
            </w:r>
          </w:p>
        </w:tc>
        <w:tc>
          <w:tcPr>
            <w:tcW w:w="800"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30.8</w:t>
            </w:r>
          </w:p>
        </w:tc>
      </w:tr>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tcPr>
          <w:p w:rsidR="003178D6" w:rsidRPr="00EF009B" w:rsidRDefault="00F80B91">
            <w:pPr>
              <w:spacing w:after="0"/>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Бусад татвар, төлбөр, хураамж</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46.9</w:t>
            </w:r>
          </w:p>
        </w:tc>
        <w:tc>
          <w:tcPr>
            <w:tcW w:w="800"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55.3</w:t>
            </w:r>
          </w:p>
        </w:tc>
      </w:tr>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tcPr>
          <w:p w:rsidR="003178D6" w:rsidRPr="00EF009B" w:rsidRDefault="00F80B91">
            <w:pPr>
              <w:spacing w:after="0"/>
              <w:ind w:left="144"/>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 xml:space="preserve">   Татварын бус орлого</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 xml:space="preserve">79.7 </w:t>
            </w:r>
          </w:p>
        </w:tc>
        <w:tc>
          <w:tcPr>
            <w:tcW w:w="800"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 xml:space="preserve">61.8 </w:t>
            </w:r>
          </w:p>
        </w:tc>
      </w:tr>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tcPr>
          <w:p w:rsidR="003178D6" w:rsidRPr="00EF009B" w:rsidRDefault="00F80B91">
            <w:pPr>
              <w:spacing w:after="0"/>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Нийтлэг татварын бус орлого</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73.6</w:t>
            </w:r>
          </w:p>
        </w:tc>
        <w:tc>
          <w:tcPr>
            <w:tcW w:w="800"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61.5</w:t>
            </w:r>
          </w:p>
        </w:tc>
      </w:tr>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tcPr>
          <w:p w:rsidR="003178D6" w:rsidRPr="00EF009B" w:rsidRDefault="00F80B91">
            <w:pPr>
              <w:spacing w:after="0"/>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Хөрөнгийн орлого</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0.1</w:t>
            </w:r>
          </w:p>
        </w:tc>
        <w:tc>
          <w:tcPr>
            <w:tcW w:w="800"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0.1</w:t>
            </w:r>
          </w:p>
        </w:tc>
      </w:tr>
      <w:tr w:rsidR="00EF009B" w:rsidRPr="00EF009B">
        <w:trPr>
          <w:trHeight w:val="20"/>
        </w:trPr>
        <w:tc>
          <w:tcPr>
            <w:tcW w:w="279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tcPr>
          <w:p w:rsidR="003178D6" w:rsidRPr="00EF009B" w:rsidRDefault="00F80B91">
            <w:pPr>
              <w:spacing w:after="0"/>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 xml:space="preserve">Тусламжийн орлого </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6.0</w:t>
            </w:r>
          </w:p>
        </w:tc>
        <w:tc>
          <w:tcPr>
            <w:tcW w:w="800"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bottom"/>
          </w:tcPr>
          <w:p w:rsidR="003178D6" w:rsidRPr="00EF009B" w:rsidRDefault="00F80B91">
            <w:pPr>
              <w:spacing w:after="0"/>
              <w:jc w:val="center"/>
              <w:rPr>
                <w:rFonts w:ascii="Times New Roman" w:eastAsia="Times New Roman" w:hAnsi="Times New Roman" w:cs="Times New Roman"/>
                <w:color w:val="auto"/>
                <w:sz w:val="18"/>
                <w:szCs w:val="18"/>
              </w:rPr>
            </w:pPr>
            <w:r w:rsidRPr="00EF009B">
              <w:rPr>
                <w:rFonts w:ascii="Times New Roman" w:eastAsia="Times New Roman" w:hAnsi="Times New Roman" w:cs="Times New Roman"/>
                <w:color w:val="auto"/>
                <w:sz w:val="18"/>
                <w:szCs w:val="18"/>
              </w:rPr>
              <w:t>0.2</w:t>
            </w:r>
          </w:p>
        </w:tc>
      </w:tr>
    </w:tbl>
    <w:p w:rsidR="003178D6" w:rsidRDefault="00F80B91">
      <w:pPr>
        <w:spacing w:line="288" w:lineRule="auto"/>
        <w:ind w:right="400" w:firstLine="720"/>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Эх үүсвэр: Сангийн яам</w:t>
      </w:r>
    </w:p>
    <w:p w:rsidR="003178D6" w:rsidRDefault="00F80B91">
      <w:pPr>
        <w:spacing w:line="288"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Монгол Улсын нэгдсэн төсвийн нийт зарлага 416.2 тэрбум төгрөгт хүрснээс урсгал зардал 414.2 тэрбум төгрөг, хөрөнгийн зардал 6.6 тэрбум төгрөг байна.</w:t>
      </w:r>
    </w:p>
    <w:p w:rsidR="002467B9" w:rsidRDefault="002467B9">
      <w:pPr>
        <w:spacing w:line="288" w:lineRule="auto"/>
        <w:jc w:val="both"/>
        <w:rPr>
          <w:rFonts w:ascii="Times New Roman" w:eastAsia="Times New Roman" w:hAnsi="Times New Roman" w:cs="Times New Roman"/>
          <w:sz w:val="20"/>
          <w:szCs w:val="20"/>
        </w:rPr>
      </w:pPr>
    </w:p>
    <w:p w:rsidR="003178D6" w:rsidRDefault="00F80B91" w:rsidP="0044420A">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Урсгал зардал:</w:t>
      </w:r>
    </w:p>
    <w:p w:rsidR="003178D6" w:rsidRDefault="00F80B91" w:rsidP="0044420A">
      <w:pPr>
        <w:numPr>
          <w:ilvl w:val="0"/>
          <w:numId w:val="1"/>
        </w:numPr>
        <w:spacing w:after="0" w:line="240" w:lineRule="auto"/>
        <w:contextualSpacing/>
        <w:jc w:val="both"/>
        <w:rPr>
          <w:sz w:val="20"/>
          <w:szCs w:val="20"/>
        </w:rPr>
      </w:pPr>
      <w:r>
        <w:rPr>
          <w:rFonts w:ascii="Times New Roman" w:eastAsia="Times New Roman" w:hAnsi="Times New Roman" w:cs="Times New Roman"/>
          <w:sz w:val="20"/>
          <w:szCs w:val="20"/>
        </w:rPr>
        <w:t>Бараа, үйлчилгээний зардал 181.3 тэрбум төгрөг;</w:t>
      </w:r>
    </w:p>
    <w:p w:rsidR="003178D6" w:rsidRDefault="00F80B91" w:rsidP="0044420A">
      <w:pPr>
        <w:numPr>
          <w:ilvl w:val="0"/>
          <w:numId w:val="1"/>
        </w:numPr>
        <w:spacing w:after="0" w:line="240" w:lineRule="auto"/>
        <w:contextualSpacing/>
        <w:jc w:val="both"/>
        <w:rPr>
          <w:sz w:val="20"/>
          <w:szCs w:val="20"/>
        </w:rPr>
      </w:pPr>
      <w:r>
        <w:rPr>
          <w:rFonts w:ascii="Times New Roman" w:eastAsia="Times New Roman" w:hAnsi="Times New Roman" w:cs="Times New Roman"/>
          <w:sz w:val="20"/>
          <w:szCs w:val="20"/>
        </w:rPr>
        <w:t>Цалин, хөлсний зардал 129.9 тэрбум төгрөг;</w:t>
      </w:r>
    </w:p>
    <w:p w:rsidR="003178D6" w:rsidRDefault="00F80B91" w:rsidP="0044420A">
      <w:pPr>
        <w:numPr>
          <w:ilvl w:val="0"/>
          <w:numId w:val="1"/>
        </w:numPr>
        <w:spacing w:after="0" w:line="240" w:lineRule="auto"/>
        <w:contextualSpacing/>
        <w:jc w:val="both"/>
        <w:rPr>
          <w:sz w:val="20"/>
          <w:szCs w:val="20"/>
        </w:rPr>
      </w:pPr>
      <w:r>
        <w:rPr>
          <w:rFonts w:ascii="Times New Roman" w:eastAsia="Times New Roman" w:hAnsi="Times New Roman" w:cs="Times New Roman"/>
          <w:sz w:val="20"/>
          <w:szCs w:val="20"/>
        </w:rPr>
        <w:t xml:space="preserve">Зээлийн хүүгийн зардал 44.4 тэрбум төгрөг; </w:t>
      </w:r>
    </w:p>
    <w:p w:rsidR="003178D6" w:rsidRDefault="00F80B91" w:rsidP="0044420A">
      <w:pPr>
        <w:numPr>
          <w:ilvl w:val="0"/>
          <w:numId w:val="1"/>
        </w:numPr>
        <w:spacing w:after="0" w:line="240" w:lineRule="auto"/>
        <w:contextualSpacing/>
        <w:jc w:val="both"/>
        <w:rPr>
          <w:sz w:val="20"/>
          <w:szCs w:val="20"/>
        </w:rPr>
      </w:pPr>
      <w:r>
        <w:rPr>
          <w:rFonts w:ascii="Times New Roman" w:eastAsia="Times New Roman" w:hAnsi="Times New Roman" w:cs="Times New Roman"/>
          <w:sz w:val="20"/>
          <w:szCs w:val="20"/>
        </w:rPr>
        <w:t xml:space="preserve">Урсгал шилжүүлэг 183.7 тэрбум төгрөгт хүрсэн байна. </w:t>
      </w:r>
    </w:p>
    <w:p w:rsidR="0044420A" w:rsidRPr="0044420A" w:rsidRDefault="0044420A" w:rsidP="0044420A">
      <w:pPr>
        <w:spacing w:after="0" w:line="240" w:lineRule="auto"/>
        <w:ind w:left="720"/>
        <w:contextualSpacing/>
        <w:jc w:val="both"/>
        <w:rPr>
          <w:sz w:val="20"/>
          <w:szCs w:val="20"/>
        </w:rPr>
      </w:pPr>
    </w:p>
    <w:p w:rsidR="003178D6" w:rsidRDefault="00F80B91">
      <w:pPr>
        <w:spacing w:line="288" w:lineRule="auto"/>
        <w:jc w:val="both"/>
        <w:rPr>
          <w:rFonts w:ascii="Times New Roman" w:eastAsia="Times New Roman" w:hAnsi="Times New Roman" w:cs="Times New Roman"/>
          <w:i/>
          <w:sz w:val="20"/>
          <w:szCs w:val="20"/>
        </w:rPr>
      </w:pPr>
      <w:r>
        <w:rPr>
          <w:rFonts w:ascii="Times New Roman" w:eastAsia="Times New Roman" w:hAnsi="Times New Roman" w:cs="Times New Roman"/>
          <w:sz w:val="20"/>
          <w:szCs w:val="20"/>
        </w:rPr>
        <w:t xml:space="preserve"> </w:t>
      </w:r>
      <w:r>
        <w:rPr>
          <w:rFonts w:ascii="Times New Roman" w:eastAsia="Times New Roman" w:hAnsi="Times New Roman" w:cs="Times New Roman"/>
          <w:i/>
          <w:sz w:val="20"/>
          <w:szCs w:val="20"/>
        </w:rPr>
        <w:t>Хүснэгт. Улсын нэгдсэн төсвийн зарлагын бүтэц</w:t>
      </w:r>
    </w:p>
    <w:tbl>
      <w:tblPr>
        <w:tblStyle w:val="a8"/>
        <w:tblW w:w="4361" w:type="dxa"/>
        <w:tblLayout w:type="fixed"/>
        <w:tblLook w:val="0400" w:firstRow="0" w:lastRow="0" w:firstColumn="0" w:lastColumn="0" w:noHBand="0" w:noVBand="1"/>
      </w:tblPr>
      <w:tblGrid>
        <w:gridCol w:w="2939"/>
        <w:gridCol w:w="711"/>
        <w:gridCol w:w="711"/>
      </w:tblGrid>
      <w:tr w:rsidR="00EF009B" w:rsidRPr="00EF009B" w:rsidTr="002467B9">
        <w:trPr>
          <w:trHeight w:val="20"/>
        </w:trPr>
        <w:tc>
          <w:tcPr>
            <w:tcW w:w="2939" w:type="dxa"/>
            <w:tcBorders>
              <w:top w:val="single" w:sz="8" w:space="0" w:color="0070C0"/>
              <w:left w:val="single" w:sz="8" w:space="0" w:color="0070C0"/>
              <w:bottom w:val="single" w:sz="8" w:space="0" w:color="0070C0"/>
              <w:right w:val="single" w:sz="8" w:space="0" w:color="0070C0"/>
            </w:tcBorders>
            <w:shd w:val="clear" w:color="auto" w:fill="C6D9F1"/>
            <w:tcMar>
              <w:top w:w="15" w:type="dxa"/>
              <w:left w:w="108" w:type="dxa"/>
              <w:bottom w:w="0" w:type="dxa"/>
              <w:right w:w="108" w:type="dxa"/>
            </w:tcMar>
          </w:tcPr>
          <w:p w:rsidR="003178D6" w:rsidRPr="00EF009B" w:rsidRDefault="00F80B91">
            <w:pPr>
              <w:spacing w:after="0"/>
              <w:rPr>
                <w:rFonts w:ascii="Arial" w:eastAsia="Arial" w:hAnsi="Arial" w:cs="Arial"/>
                <w:color w:val="auto"/>
                <w:sz w:val="18"/>
                <w:szCs w:val="18"/>
              </w:rPr>
            </w:pPr>
            <w:bookmarkStart w:id="2" w:name="_GoBack"/>
            <w:r w:rsidRPr="00EF009B">
              <w:rPr>
                <w:rFonts w:ascii="Times New Roman" w:eastAsia="Times New Roman" w:hAnsi="Times New Roman" w:cs="Times New Roman"/>
                <w:color w:val="auto"/>
                <w:sz w:val="18"/>
                <w:szCs w:val="18"/>
              </w:rPr>
              <w:t> </w:t>
            </w:r>
            <w:r w:rsidRPr="00EF009B">
              <w:rPr>
                <w:rFonts w:ascii="Times New Roman" w:eastAsia="Times New Roman" w:hAnsi="Times New Roman" w:cs="Times New Roman"/>
                <w:i/>
                <w:color w:val="auto"/>
                <w:sz w:val="18"/>
                <w:szCs w:val="18"/>
              </w:rPr>
              <w:t> тэрбум төгрөгөөр</w:t>
            </w:r>
          </w:p>
        </w:tc>
        <w:tc>
          <w:tcPr>
            <w:tcW w:w="711" w:type="dxa"/>
            <w:tcBorders>
              <w:top w:val="single" w:sz="8" w:space="0" w:color="0070C0"/>
              <w:left w:val="single" w:sz="8" w:space="0" w:color="0070C0"/>
              <w:bottom w:val="single" w:sz="8" w:space="0" w:color="0070C0"/>
              <w:right w:val="single" w:sz="8" w:space="0" w:color="0070C0"/>
            </w:tcBorders>
            <w:shd w:val="clear" w:color="auto" w:fill="C6D9F1"/>
            <w:tcMar>
              <w:top w:w="15" w:type="dxa"/>
              <w:left w:w="108" w:type="dxa"/>
              <w:bottom w:w="0" w:type="dxa"/>
              <w:right w:w="108" w:type="dxa"/>
            </w:tcMar>
            <w:vAlign w:val="cente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b/>
                <w:color w:val="auto"/>
                <w:sz w:val="18"/>
                <w:szCs w:val="18"/>
              </w:rPr>
              <w:t>2017.1</w:t>
            </w:r>
          </w:p>
        </w:tc>
        <w:tc>
          <w:tcPr>
            <w:tcW w:w="711" w:type="dxa"/>
            <w:tcBorders>
              <w:top w:val="single" w:sz="8" w:space="0" w:color="0070C0"/>
              <w:left w:val="single" w:sz="8" w:space="0" w:color="0070C0"/>
              <w:bottom w:val="single" w:sz="8" w:space="0" w:color="0070C0"/>
              <w:right w:val="single" w:sz="8" w:space="0" w:color="0070C0"/>
            </w:tcBorders>
            <w:shd w:val="clear" w:color="auto" w:fill="C6D9F1"/>
            <w:tcMar>
              <w:top w:w="15" w:type="dxa"/>
              <w:left w:w="108" w:type="dxa"/>
              <w:bottom w:w="0" w:type="dxa"/>
              <w:right w:w="108" w:type="dxa"/>
            </w:tcMar>
            <w:vAlign w:val="cente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b/>
                <w:color w:val="auto"/>
                <w:sz w:val="18"/>
                <w:szCs w:val="18"/>
              </w:rPr>
              <w:t>2018.1</w:t>
            </w:r>
          </w:p>
        </w:tc>
      </w:tr>
      <w:tr w:rsidR="00EF009B" w:rsidRPr="00EF009B" w:rsidTr="002467B9">
        <w:trPr>
          <w:trHeight w:val="20"/>
        </w:trPr>
        <w:tc>
          <w:tcPr>
            <w:tcW w:w="293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vAlign w:val="center"/>
          </w:tcPr>
          <w:p w:rsidR="003178D6" w:rsidRPr="00EF009B" w:rsidRDefault="00F80B91">
            <w:pPr>
              <w:spacing w:after="0"/>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НИЙТ ЗАРЛАГА БА ЦЭВЭР ЗЭЭЛИЙН ДҮН</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465.9</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416.2</w:t>
            </w:r>
          </w:p>
        </w:tc>
      </w:tr>
      <w:tr w:rsidR="00EF009B" w:rsidRPr="00EF009B" w:rsidTr="002467B9">
        <w:trPr>
          <w:trHeight w:val="20"/>
        </w:trPr>
        <w:tc>
          <w:tcPr>
            <w:tcW w:w="293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vAlign w:val="center"/>
          </w:tcPr>
          <w:p w:rsidR="003178D6" w:rsidRPr="00EF009B" w:rsidRDefault="00F80B91">
            <w:pPr>
              <w:spacing w:after="0"/>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 xml:space="preserve">НИЙТ ЗАРЛАГА </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463.8</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420.8</w:t>
            </w:r>
          </w:p>
        </w:tc>
      </w:tr>
      <w:tr w:rsidR="00EF009B" w:rsidRPr="00EF009B" w:rsidTr="002467B9">
        <w:trPr>
          <w:trHeight w:val="20"/>
        </w:trPr>
        <w:tc>
          <w:tcPr>
            <w:tcW w:w="293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vAlign w:val="center"/>
          </w:tcPr>
          <w:p w:rsidR="003178D6" w:rsidRPr="00EF009B" w:rsidRDefault="00F80B91">
            <w:pPr>
              <w:spacing w:after="0"/>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УРСГАЛ ЗАРДАЛ</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414.7</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414.2</w:t>
            </w:r>
          </w:p>
        </w:tc>
      </w:tr>
      <w:tr w:rsidR="00EF009B" w:rsidRPr="00EF009B" w:rsidTr="002467B9">
        <w:trPr>
          <w:trHeight w:val="20"/>
        </w:trPr>
        <w:tc>
          <w:tcPr>
            <w:tcW w:w="293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vAlign w:val="center"/>
          </w:tcPr>
          <w:p w:rsidR="003178D6" w:rsidRPr="00EF009B" w:rsidRDefault="00F80B91">
            <w:pPr>
              <w:spacing w:after="0"/>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Бараа, ажил үйлчилгээний зардал</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cente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186.2</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vAlign w:val="cente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181.3</w:t>
            </w:r>
          </w:p>
        </w:tc>
      </w:tr>
      <w:tr w:rsidR="00EF009B" w:rsidRPr="00EF009B" w:rsidTr="002467B9">
        <w:trPr>
          <w:trHeight w:val="20"/>
        </w:trPr>
        <w:tc>
          <w:tcPr>
            <w:tcW w:w="293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vAlign w:val="center"/>
          </w:tcPr>
          <w:p w:rsidR="003178D6" w:rsidRPr="00EF009B" w:rsidRDefault="00F80B91">
            <w:pPr>
              <w:spacing w:after="0"/>
              <w:ind w:firstLine="158"/>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Хүү</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62.3</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44.4</w:t>
            </w:r>
          </w:p>
        </w:tc>
      </w:tr>
      <w:tr w:rsidR="00EF009B" w:rsidRPr="00EF009B" w:rsidTr="002467B9">
        <w:trPr>
          <w:trHeight w:val="20"/>
        </w:trPr>
        <w:tc>
          <w:tcPr>
            <w:tcW w:w="293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vAlign w:val="center"/>
          </w:tcPr>
          <w:p w:rsidR="003178D6" w:rsidRPr="00EF009B" w:rsidRDefault="00F80B91">
            <w:pPr>
              <w:spacing w:after="0"/>
              <w:ind w:firstLine="158"/>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Татаас</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2.9</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4.8</w:t>
            </w:r>
          </w:p>
        </w:tc>
      </w:tr>
      <w:tr w:rsidR="00EF009B" w:rsidRPr="00EF009B" w:rsidTr="002467B9">
        <w:trPr>
          <w:trHeight w:val="20"/>
        </w:trPr>
        <w:tc>
          <w:tcPr>
            <w:tcW w:w="293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vAlign w:val="center"/>
          </w:tcPr>
          <w:p w:rsidR="003178D6" w:rsidRPr="00EF009B" w:rsidRDefault="00F80B91">
            <w:pPr>
              <w:spacing w:after="0"/>
              <w:ind w:firstLine="158"/>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Урсгал шилжүүлэг</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163.2</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183.7</w:t>
            </w:r>
          </w:p>
        </w:tc>
      </w:tr>
      <w:tr w:rsidR="00EF009B" w:rsidRPr="00EF009B" w:rsidTr="002467B9">
        <w:trPr>
          <w:trHeight w:val="20"/>
        </w:trPr>
        <w:tc>
          <w:tcPr>
            <w:tcW w:w="293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vAlign w:val="center"/>
          </w:tcPr>
          <w:p w:rsidR="003178D6" w:rsidRPr="00EF009B" w:rsidRDefault="00F80B91">
            <w:pPr>
              <w:spacing w:after="0"/>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ХӨРӨНГИЙН ЗАРДАЛ</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49.1</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6.6</w:t>
            </w:r>
          </w:p>
        </w:tc>
      </w:tr>
      <w:tr w:rsidR="00EF009B" w:rsidRPr="00EF009B" w:rsidTr="002467B9">
        <w:trPr>
          <w:trHeight w:val="20"/>
        </w:trPr>
        <w:tc>
          <w:tcPr>
            <w:tcW w:w="293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vAlign w:val="center"/>
          </w:tcPr>
          <w:p w:rsidR="003178D6" w:rsidRPr="00EF009B" w:rsidRDefault="00F80B91">
            <w:pPr>
              <w:spacing w:after="0"/>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Эргэж төлөгдөх төлбөрийг хассан цэвэр зээл</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2.1</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-4.6</w:t>
            </w:r>
          </w:p>
        </w:tc>
      </w:tr>
      <w:tr w:rsidR="00EF009B" w:rsidRPr="00EF009B" w:rsidTr="002467B9">
        <w:trPr>
          <w:trHeight w:val="20"/>
        </w:trPr>
        <w:tc>
          <w:tcPr>
            <w:tcW w:w="2939" w:type="dxa"/>
            <w:tcBorders>
              <w:top w:val="single" w:sz="8" w:space="0" w:color="0070C0"/>
              <w:left w:val="single" w:sz="8" w:space="0" w:color="0070C0"/>
              <w:bottom w:val="single" w:sz="8" w:space="0" w:color="0070C0"/>
              <w:right w:val="single" w:sz="8" w:space="0" w:color="0070C0"/>
            </w:tcBorders>
            <w:shd w:val="clear" w:color="auto" w:fill="auto"/>
            <w:tcMar>
              <w:top w:w="15" w:type="dxa"/>
              <w:left w:w="108" w:type="dxa"/>
              <w:bottom w:w="0" w:type="dxa"/>
              <w:right w:w="108" w:type="dxa"/>
            </w:tcMar>
            <w:vAlign w:val="center"/>
          </w:tcPr>
          <w:p w:rsidR="003178D6" w:rsidRPr="00EF009B" w:rsidRDefault="00F80B91">
            <w:pPr>
              <w:spacing w:after="0"/>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ТЭНЦВЭРЖҮҮЛСЭН НИЙТ ТЭНЦЭЛ</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-25.3</w:t>
            </w:r>
          </w:p>
        </w:tc>
        <w:tc>
          <w:tcPr>
            <w:tcW w:w="711" w:type="dxa"/>
            <w:tcBorders>
              <w:top w:val="single" w:sz="8" w:space="0" w:color="0070C0"/>
              <w:left w:val="single" w:sz="8" w:space="0" w:color="0070C0"/>
              <w:bottom w:val="single" w:sz="8" w:space="0" w:color="0070C0"/>
              <w:right w:val="single" w:sz="8" w:space="0" w:color="0070C0"/>
            </w:tcBorders>
            <w:shd w:val="clear" w:color="auto" w:fill="auto"/>
            <w:tcMar>
              <w:top w:w="15" w:type="dxa"/>
              <w:left w:w="15" w:type="dxa"/>
              <w:bottom w:w="0" w:type="dxa"/>
              <w:right w:w="15" w:type="dxa"/>
            </w:tcMar>
          </w:tcPr>
          <w:p w:rsidR="003178D6" w:rsidRPr="00EF009B" w:rsidRDefault="00F80B91">
            <w:pPr>
              <w:spacing w:after="0"/>
              <w:jc w:val="center"/>
              <w:rPr>
                <w:rFonts w:ascii="Arial" w:eastAsia="Arial" w:hAnsi="Arial" w:cs="Arial"/>
                <w:color w:val="auto"/>
                <w:sz w:val="18"/>
                <w:szCs w:val="18"/>
              </w:rPr>
            </w:pPr>
            <w:r w:rsidRPr="00EF009B">
              <w:rPr>
                <w:rFonts w:ascii="Times New Roman" w:eastAsia="Times New Roman" w:hAnsi="Times New Roman" w:cs="Times New Roman"/>
                <w:color w:val="auto"/>
                <w:sz w:val="18"/>
                <w:szCs w:val="18"/>
              </w:rPr>
              <w:t>114.2</w:t>
            </w:r>
          </w:p>
        </w:tc>
      </w:tr>
    </w:tbl>
    <w:bookmarkEnd w:id="2"/>
    <w:p w:rsidR="003178D6" w:rsidRDefault="00F80B91">
      <w:pPr>
        <w:spacing w:line="288" w:lineRule="auto"/>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Эх үүсвэр: Сангийн яам</w:t>
      </w:r>
    </w:p>
    <w:p w:rsidR="003178D6" w:rsidRDefault="00F80B91">
      <w:pPr>
        <w:spacing w:line="288"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Тайлант хугацаанд гадаад төслийн зээлийн үндсэн төлбөрт 16.2 тэрбум төгрөг, гадаад бондын үндсэн төлбөрт 308.9 тэрбум төгрөгийг төлж, 4.0 тэрбум төгрөгийн гадаад төслийн зээл авч, Засгийн газрын урт хугацаат дотоод бондын үндсэн төлбөрт 276.5 тэрбум төгрөгийг төлсөн байна. </w:t>
      </w:r>
    </w:p>
    <w:p w:rsidR="002467B9" w:rsidRDefault="00F80B91">
      <w:pPr>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Мөнгөний салбарын үзүүлэлтүүд</w:t>
      </w:r>
    </w:p>
    <w:p w:rsidR="003178D6" w:rsidRDefault="00FA2C0C">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Н</w:t>
      </w:r>
      <w:r w:rsidR="00F80B91">
        <w:rPr>
          <w:rFonts w:ascii="Times New Roman" w:eastAsia="Times New Roman" w:hAnsi="Times New Roman" w:cs="Times New Roman"/>
          <w:sz w:val="20"/>
          <w:szCs w:val="20"/>
        </w:rPr>
        <w:t>ийт мөнгөний нийлүүлэлт</w:t>
      </w:r>
      <w:r>
        <w:rPr>
          <w:rFonts w:ascii="Times New Roman" w:eastAsia="Times New Roman" w:hAnsi="Times New Roman" w:cs="Times New Roman"/>
          <w:sz w:val="20"/>
          <w:szCs w:val="20"/>
        </w:rPr>
        <w:t xml:space="preserve"> 2018 оны 1 дүгээр сарын байдлаар</w:t>
      </w:r>
      <w:r w:rsidR="00F80B91">
        <w:rPr>
          <w:rFonts w:ascii="Times New Roman" w:eastAsia="Times New Roman" w:hAnsi="Times New Roman" w:cs="Times New Roman"/>
          <w:sz w:val="20"/>
          <w:szCs w:val="20"/>
        </w:rPr>
        <w:t xml:space="preserve"> 15.8 их наяд төгрөг болж, өмнөх оны мөн үеэс 31.6 хувиар өссөн бол өмнөх сараас 0.6 хувиар буурсан байна. Жилийн өсөлтөд төгрөгийн хадгаламж 46.1 хувиар, төгрөгийн харилцах 37.7 хувиар, валютын  харилцах 39.4 хувиар </w:t>
      </w:r>
      <w:r>
        <w:rPr>
          <w:rFonts w:ascii="Times New Roman" w:eastAsia="Times New Roman" w:hAnsi="Times New Roman" w:cs="Times New Roman"/>
          <w:sz w:val="20"/>
          <w:szCs w:val="20"/>
        </w:rPr>
        <w:t>тус тус өссөн нь голлон нөлөөлжээ</w:t>
      </w:r>
      <w:r w:rsidR="00F80B91">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Тус хугацаанд</w:t>
      </w:r>
      <w:r w:rsidR="00F80B91">
        <w:rPr>
          <w:rFonts w:ascii="Times New Roman" w:eastAsia="Times New Roman" w:hAnsi="Times New Roman" w:cs="Times New Roman"/>
          <w:sz w:val="20"/>
          <w:szCs w:val="20"/>
        </w:rPr>
        <w:t xml:space="preserve"> нийт мөнгөний нийлүүлэлтийн 54.9 хувийг төгрөгийн хадгаламж, 15.3 хувийг гадаад валютын хадгаламж, 13.2 хувийг төгрөгийн харилцах, 13.2 хувийг гадаад валютын харилцах, үлдсэн 3.4 хувийг хадгаламжийн байгууллагаас гадуурх мөнгө эзэлж байна. Мөнгөний </w:t>
      </w:r>
      <w:r w:rsidR="00F80B91">
        <w:rPr>
          <w:rFonts w:ascii="Times New Roman" w:eastAsia="Times New Roman" w:hAnsi="Times New Roman" w:cs="Times New Roman"/>
          <w:sz w:val="20"/>
          <w:szCs w:val="20"/>
        </w:rPr>
        <w:t xml:space="preserve">нийлүүлэлтийн өсөлтөд төгрөгийн харилцах, хадгаламжийн өсөлт голлох нөлөөг үзүүлсэн байна. </w:t>
      </w:r>
    </w:p>
    <w:p w:rsidR="00B2653E" w:rsidRDefault="00F80B91">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Гүйлгээнд гаргасан бэлэн мөнгөний хэмжээ 2018 оны 1 дүгээр сарын байдлаар 801.9 тэрбум төгрөг болсон нь өмнөх оны мөн үетэй харьцуула</w:t>
      </w:r>
      <w:r w:rsidR="00FA2C0C">
        <w:rPr>
          <w:rFonts w:ascii="Times New Roman" w:eastAsia="Times New Roman" w:hAnsi="Times New Roman" w:cs="Times New Roman"/>
          <w:sz w:val="20"/>
          <w:szCs w:val="20"/>
        </w:rPr>
        <w:t>хад 8.9 хувиар өссөн үзүүлэлт болжээ</w:t>
      </w:r>
      <w:r>
        <w:rPr>
          <w:rFonts w:ascii="Times New Roman" w:eastAsia="Times New Roman" w:hAnsi="Times New Roman" w:cs="Times New Roman"/>
          <w:sz w:val="20"/>
          <w:szCs w:val="20"/>
        </w:rPr>
        <w:t>.</w:t>
      </w:r>
    </w:p>
    <w:p w:rsidR="003178D6" w:rsidRDefault="00F80B91">
      <w:pPr>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График. Мөнгөний нийлүүлэлт, зээлийн өрийн үлдэгдэл, тэрбум төгрөг</w:t>
      </w:r>
    </w:p>
    <w:p w:rsidR="003178D6" w:rsidRDefault="002467B9" w:rsidP="0044420A">
      <w:pPr>
        <w:spacing w:after="0" w:line="240" w:lineRule="auto"/>
        <w:jc w:val="both"/>
        <w:rPr>
          <w:rFonts w:ascii="Times New Roman" w:eastAsia="Times New Roman" w:hAnsi="Times New Roman" w:cs="Times New Roman"/>
          <w:b/>
          <w:sz w:val="20"/>
          <w:szCs w:val="20"/>
        </w:rPr>
      </w:pPr>
      <w:r>
        <w:rPr>
          <w:noProof/>
          <w:lang w:val="en-US"/>
        </w:rPr>
        <w:drawing>
          <wp:inline distT="0" distB="0" distL="0" distR="0" wp14:anchorId="10CEC497" wp14:editId="67589A2A">
            <wp:extent cx="2743200" cy="1499616"/>
            <wp:effectExtent l="0" t="0" r="0" b="571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178D6" w:rsidRDefault="00F80B91" w:rsidP="0044420A">
      <w:pPr>
        <w:spacing w:after="0" w:line="240" w:lineRule="auto"/>
        <w:ind w:firstLine="720"/>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Эх үүсвэр: Монголбанк</w:t>
      </w:r>
    </w:p>
    <w:p w:rsidR="0044420A" w:rsidRDefault="0044420A" w:rsidP="0044420A">
      <w:pPr>
        <w:spacing w:after="0"/>
        <w:jc w:val="both"/>
        <w:rPr>
          <w:rFonts w:ascii="Times New Roman" w:eastAsia="Times New Roman" w:hAnsi="Times New Roman" w:cs="Times New Roman"/>
          <w:b/>
          <w:sz w:val="20"/>
          <w:szCs w:val="20"/>
        </w:rPr>
      </w:pPr>
    </w:p>
    <w:p w:rsidR="003178D6" w:rsidRDefault="00F80B91" w:rsidP="0044420A">
      <w:pPr>
        <w:spacing w:after="0"/>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Хадгаламжийн статистик</w:t>
      </w:r>
    </w:p>
    <w:p w:rsidR="003178D6" w:rsidRDefault="00FA2C0C">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Тайлант хугацаанд </w:t>
      </w:r>
      <w:r w:rsidR="00F80B91">
        <w:rPr>
          <w:rFonts w:ascii="Times New Roman" w:eastAsia="Times New Roman" w:hAnsi="Times New Roman" w:cs="Times New Roman"/>
          <w:sz w:val="20"/>
          <w:szCs w:val="20"/>
        </w:rPr>
        <w:t xml:space="preserve">нийт хадгаламж 11.1 их наяд төгрөгт хүрч, өмнөх оны мөн үеэс 30.4 хувиар өссөн байна. Тус өсөлтөд төгрөгийн хадгаламж 46.1 хувиар өссөн нь голлох нөлөөг үзүүлсэн бол гадаад валютын хадгаламж 5.9 хувиар буурч, сөрөг нөлөөг үзүүлээд  байна. Засгийн газраас “Өргөтгөсөн санхүүжилтийн хөтөлбөр”-ийг хэрэгжүүлж байгаа нь гадаад валютын орох урсгалыг нэмэгдүүлж, валютын ханшийг </w:t>
      </w:r>
      <w:r w:rsidR="00FB2063">
        <w:rPr>
          <w:rFonts w:ascii="Times New Roman" w:eastAsia="Times New Roman" w:hAnsi="Times New Roman" w:cs="Times New Roman"/>
          <w:sz w:val="20"/>
          <w:szCs w:val="20"/>
        </w:rPr>
        <w:t xml:space="preserve">тогтворжуулах нөлөөг үзүүлж, </w:t>
      </w:r>
      <w:r w:rsidR="00F80B91">
        <w:rPr>
          <w:rFonts w:ascii="Times New Roman" w:eastAsia="Times New Roman" w:hAnsi="Times New Roman" w:cs="Times New Roman"/>
          <w:sz w:val="20"/>
          <w:szCs w:val="20"/>
        </w:rPr>
        <w:t xml:space="preserve">улмаар иргэдийн төгрөгт итгэх итгэлийг дээшлүүлэн төгрөгийн хадгаламжийг нэмэгдүүлж  байна. </w:t>
      </w:r>
    </w:p>
    <w:p w:rsidR="003178D6" w:rsidRDefault="00F80B91">
      <w:pPr>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График. Хадгаламжийн статистик, жилийн өөрчлөлтийн хувь</w:t>
      </w:r>
    </w:p>
    <w:p w:rsidR="003178D6" w:rsidRDefault="0044420A" w:rsidP="0044420A">
      <w:pPr>
        <w:spacing w:after="0" w:line="240" w:lineRule="auto"/>
        <w:jc w:val="both"/>
        <w:rPr>
          <w:rFonts w:ascii="Times New Roman" w:eastAsia="Times New Roman" w:hAnsi="Times New Roman" w:cs="Times New Roman"/>
          <w:i/>
          <w:sz w:val="20"/>
          <w:szCs w:val="20"/>
        </w:rPr>
      </w:pPr>
      <w:r>
        <w:rPr>
          <w:noProof/>
          <w:lang w:val="en-US"/>
        </w:rPr>
        <w:drawing>
          <wp:inline distT="0" distB="0" distL="0" distR="0" wp14:anchorId="08B7C02F" wp14:editId="0C547F74">
            <wp:extent cx="2694305" cy="1623974"/>
            <wp:effectExtent l="0" t="0" r="10795" b="1460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178D6" w:rsidRDefault="00F80B91" w:rsidP="0044420A">
      <w:pPr>
        <w:spacing w:after="0" w:line="240" w:lineRule="auto"/>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Эх үүсвэр: Монголбанк</w:t>
      </w:r>
    </w:p>
    <w:p w:rsidR="003178D6" w:rsidRDefault="00F80B91">
      <w:pPr>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lastRenderedPageBreak/>
        <w:t>Зээлийн статистик</w:t>
      </w:r>
    </w:p>
    <w:p w:rsidR="003178D6" w:rsidRDefault="00F80B91">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Зээлийн өрийн үлдэгдэл 2018 оны 1 дүгээр сарын байдлаар өмнөх оны мөн үетэй харьцуулахад 10.3 хувиар өсөж 13.6 их наяд төгрөгт хүрсэн бөгөөд үүнд хэвийн зээл 11.0 хувиар өссөн нь голлох нөлөөг үзүүлсэн байна. Нийт зээлийн өрийн үлдэгдлийг бүтцээр нь авч үзвэл хэвийн зээл 84.4 хувь, хугацаа хэтэрсэн зээл 6.9 хувь, чанаргүй зээл 8.7 хувийг тус тус бүрдүүлж байна.</w:t>
      </w:r>
    </w:p>
    <w:p w:rsidR="003178D6" w:rsidRDefault="00F80B91">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Чанаргүй зээлийн хэмжээ 2018 оны 1 дүгээр сарын байдлаар 1,193.6</w:t>
      </w:r>
      <w:r>
        <w:rPr>
          <w:rFonts w:ascii="Times New Roman" w:eastAsia="Times New Roman" w:hAnsi="Times New Roman" w:cs="Times New Roman"/>
          <w:sz w:val="16"/>
          <w:szCs w:val="16"/>
        </w:rPr>
        <w:t xml:space="preserve"> </w:t>
      </w:r>
      <w:r>
        <w:rPr>
          <w:rFonts w:ascii="Times New Roman" w:eastAsia="Times New Roman" w:hAnsi="Times New Roman" w:cs="Times New Roman"/>
          <w:sz w:val="20"/>
          <w:szCs w:val="20"/>
        </w:rPr>
        <w:t>тэрбум төгрөг буюу нийт зээлийн өрийн үлдэгдлийн 8.7 хувьд хүрсэн  байна. Чанаргүй зээлийн өсөлтөд хувийн хэвшлийн чан</w:t>
      </w:r>
      <w:r w:rsidR="00FB2063">
        <w:rPr>
          <w:rFonts w:ascii="Times New Roman" w:eastAsia="Times New Roman" w:hAnsi="Times New Roman" w:cs="Times New Roman"/>
          <w:sz w:val="20"/>
          <w:szCs w:val="20"/>
        </w:rPr>
        <w:t>аргүй зээл өмнөх сараас 3.5 хувиар</w:t>
      </w:r>
      <w:r>
        <w:rPr>
          <w:rFonts w:ascii="Times New Roman" w:eastAsia="Times New Roman" w:hAnsi="Times New Roman" w:cs="Times New Roman"/>
          <w:sz w:val="20"/>
          <w:szCs w:val="20"/>
        </w:rPr>
        <w:t>, улсын секторын чанаргүй зээл 2 дахин өссөн нь голлон нөлөөлсөн байна.</w:t>
      </w:r>
    </w:p>
    <w:p w:rsidR="003178D6" w:rsidRDefault="00F80B91">
      <w:pPr>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 График Чанаргүй зээлийн үзүүлэлт /тэрбум төг</w:t>
      </w:r>
      <w:r w:rsidR="002B12CD">
        <w:rPr>
          <w:rFonts w:ascii="Times New Roman" w:eastAsia="Times New Roman" w:hAnsi="Times New Roman" w:cs="Times New Roman"/>
          <w:i/>
          <w:sz w:val="20"/>
          <w:szCs w:val="20"/>
        </w:rPr>
        <w:t>рөг</w:t>
      </w:r>
      <w:r>
        <w:rPr>
          <w:rFonts w:ascii="Times New Roman" w:eastAsia="Times New Roman" w:hAnsi="Times New Roman" w:cs="Times New Roman"/>
          <w:i/>
          <w:sz w:val="20"/>
          <w:szCs w:val="20"/>
        </w:rPr>
        <w:t>/, эдийн засгийн салбарын ангиллаар</w:t>
      </w:r>
    </w:p>
    <w:p w:rsidR="003178D6" w:rsidRDefault="00750639" w:rsidP="00CB38D4">
      <w:pPr>
        <w:spacing w:after="0" w:line="240" w:lineRule="auto"/>
        <w:jc w:val="both"/>
        <w:rPr>
          <w:rFonts w:ascii="Times New Roman" w:eastAsia="Times New Roman" w:hAnsi="Times New Roman" w:cs="Times New Roman"/>
          <w:sz w:val="20"/>
          <w:szCs w:val="20"/>
        </w:rPr>
      </w:pPr>
      <w:r>
        <w:rPr>
          <w:noProof/>
          <w:lang w:val="en-US"/>
        </w:rPr>
        <w:drawing>
          <wp:inline distT="0" distB="0" distL="0" distR="0" wp14:anchorId="79E08FA3" wp14:editId="36F349CA">
            <wp:extent cx="2694305" cy="2282343"/>
            <wp:effectExtent l="0" t="0" r="10795" b="381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E6228" w:rsidRDefault="003E6228" w:rsidP="00CB38D4">
      <w:pPr>
        <w:spacing w:after="0" w:line="240" w:lineRule="auto"/>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Эх үүсвэр: Монголбанк</w:t>
      </w:r>
    </w:p>
    <w:p w:rsidR="00CB38D4" w:rsidRDefault="00CB38D4" w:rsidP="00CB38D4">
      <w:pPr>
        <w:spacing w:after="0"/>
        <w:jc w:val="both"/>
        <w:rPr>
          <w:rFonts w:ascii="Times New Roman" w:eastAsia="Times New Roman" w:hAnsi="Times New Roman" w:cs="Times New Roman"/>
          <w:sz w:val="20"/>
          <w:szCs w:val="20"/>
        </w:rPr>
      </w:pPr>
    </w:p>
    <w:p w:rsidR="003178D6" w:rsidRDefault="00F80B91" w:rsidP="00CB38D4">
      <w:pPr>
        <w:spacing w:after="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Зээлийн өрийн үлдэгдэлд эз</w:t>
      </w:r>
      <w:r w:rsidR="00CB38D4">
        <w:rPr>
          <w:rFonts w:ascii="Times New Roman" w:eastAsia="Times New Roman" w:hAnsi="Times New Roman" w:cs="Times New Roman"/>
          <w:sz w:val="20"/>
          <w:szCs w:val="20"/>
        </w:rPr>
        <w:t xml:space="preserve">лэх хадгаламжийн хувь 2015 оны </w:t>
      </w:r>
      <w:r>
        <w:rPr>
          <w:rFonts w:ascii="Times New Roman" w:eastAsia="Times New Roman" w:hAnsi="Times New Roman" w:cs="Times New Roman"/>
          <w:sz w:val="20"/>
          <w:szCs w:val="20"/>
        </w:rPr>
        <w:t>5 дугаар сараас эхлэн өсөх хандлага ажиглагдаж</w:t>
      </w:r>
      <w:r w:rsidR="00CB38D4">
        <w:rPr>
          <w:rFonts w:ascii="Times New Roman" w:eastAsia="Times New Roman" w:hAnsi="Times New Roman" w:cs="Times New Roman"/>
          <w:sz w:val="20"/>
          <w:szCs w:val="20"/>
        </w:rPr>
        <w:t>, арилжааны банкууд зээлийг</w:t>
      </w:r>
      <w:r>
        <w:rPr>
          <w:rFonts w:ascii="Times New Roman" w:eastAsia="Times New Roman" w:hAnsi="Times New Roman" w:cs="Times New Roman"/>
          <w:sz w:val="20"/>
          <w:szCs w:val="20"/>
        </w:rPr>
        <w:t xml:space="preserve"> санхүүжүүлэх эх үүсвэрийн дутагдалд орох эрсдэлтэй </w:t>
      </w:r>
      <w:r w:rsidR="00CB38D4">
        <w:rPr>
          <w:rFonts w:ascii="Times New Roman" w:eastAsia="Times New Roman" w:hAnsi="Times New Roman" w:cs="Times New Roman"/>
          <w:sz w:val="20"/>
          <w:szCs w:val="20"/>
        </w:rPr>
        <w:t>байна. Гэвч</w:t>
      </w:r>
      <w:r>
        <w:rPr>
          <w:rFonts w:ascii="Times New Roman" w:eastAsia="Times New Roman" w:hAnsi="Times New Roman" w:cs="Times New Roman"/>
          <w:sz w:val="20"/>
          <w:szCs w:val="20"/>
        </w:rPr>
        <w:t xml:space="preserve"> 2018 оны 1 дүгээр сард зээлийн өрийн үлдэгдэлд эзлэх </w:t>
      </w:r>
      <w:r w:rsidR="00640A36">
        <w:rPr>
          <w:rFonts w:ascii="Times New Roman" w:eastAsia="Times New Roman" w:hAnsi="Times New Roman" w:cs="Times New Roman"/>
          <w:sz w:val="20"/>
          <w:szCs w:val="20"/>
        </w:rPr>
        <w:t>хадгаламж</w:t>
      </w:r>
      <w:r w:rsidR="006864B2">
        <w:rPr>
          <w:rFonts w:ascii="Times New Roman" w:eastAsia="Times New Roman" w:hAnsi="Times New Roman" w:cs="Times New Roman"/>
          <w:sz w:val="20"/>
          <w:szCs w:val="20"/>
        </w:rPr>
        <w:t xml:space="preserve"> 81</w:t>
      </w:r>
      <w:r>
        <w:rPr>
          <w:rFonts w:ascii="Times New Roman" w:eastAsia="Times New Roman" w:hAnsi="Times New Roman" w:cs="Times New Roman"/>
          <w:sz w:val="20"/>
          <w:szCs w:val="20"/>
        </w:rPr>
        <w:t xml:space="preserve"> хувьд хүрч өм</w:t>
      </w:r>
      <w:r w:rsidR="00640A36">
        <w:rPr>
          <w:rFonts w:ascii="Times New Roman" w:eastAsia="Times New Roman" w:hAnsi="Times New Roman" w:cs="Times New Roman"/>
          <w:sz w:val="20"/>
          <w:szCs w:val="20"/>
        </w:rPr>
        <w:t>нөх сараас 0.9 нэгж хувиар буурсан</w:t>
      </w:r>
      <w:r>
        <w:rPr>
          <w:rFonts w:ascii="Times New Roman" w:eastAsia="Times New Roman" w:hAnsi="Times New Roman" w:cs="Times New Roman"/>
          <w:sz w:val="20"/>
          <w:szCs w:val="20"/>
        </w:rPr>
        <w:t xml:space="preserve"> эерэг үзүүлэлтийг харуулаад байна.</w:t>
      </w:r>
    </w:p>
    <w:p w:rsidR="006864B2" w:rsidRDefault="006864B2" w:rsidP="00CB38D4">
      <w:pPr>
        <w:spacing w:after="0"/>
        <w:jc w:val="both"/>
        <w:rPr>
          <w:rFonts w:ascii="Times New Roman" w:eastAsia="Times New Roman" w:hAnsi="Times New Roman" w:cs="Times New Roman"/>
          <w:sz w:val="20"/>
          <w:szCs w:val="20"/>
        </w:rPr>
      </w:pPr>
    </w:p>
    <w:p w:rsidR="006864B2" w:rsidRDefault="006864B2" w:rsidP="00CB38D4">
      <w:pPr>
        <w:spacing w:after="0"/>
        <w:jc w:val="both"/>
        <w:rPr>
          <w:rFonts w:ascii="Times New Roman" w:eastAsia="Times New Roman" w:hAnsi="Times New Roman" w:cs="Times New Roman"/>
          <w:sz w:val="20"/>
          <w:szCs w:val="20"/>
        </w:rPr>
      </w:pPr>
    </w:p>
    <w:p w:rsidR="006864B2" w:rsidRDefault="006864B2" w:rsidP="00CB38D4">
      <w:pPr>
        <w:spacing w:after="0"/>
        <w:jc w:val="both"/>
        <w:rPr>
          <w:rFonts w:ascii="Times New Roman" w:eastAsia="Times New Roman" w:hAnsi="Times New Roman" w:cs="Times New Roman"/>
          <w:sz w:val="20"/>
          <w:szCs w:val="20"/>
        </w:rPr>
      </w:pPr>
    </w:p>
    <w:p w:rsidR="006864B2" w:rsidRDefault="006864B2" w:rsidP="00CB38D4">
      <w:pPr>
        <w:spacing w:after="0"/>
        <w:jc w:val="both"/>
        <w:rPr>
          <w:rFonts w:ascii="Times New Roman" w:eastAsia="Times New Roman" w:hAnsi="Times New Roman" w:cs="Times New Roman"/>
          <w:sz w:val="20"/>
          <w:szCs w:val="20"/>
        </w:rPr>
      </w:pPr>
    </w:p>
    <w:p w:rsidR="006864B2" w:rsidRDefault="006864B2" w:rsidP="00CB38D4">
      <w:pPr>
        <w:spacing w:after="0"/>
        <w:jc w:val="both"/>
        <w:rPr>
          <w:rFonts w:ascii="Times New Roman" w:eastAsia="Times New Roman" w:hAnsi="Times New Roman" w:cs="Times New Roman"/>
          <w:sz w:val="20"/>
          <w:szCs w:val="20"/>
        </w:rPr>
      </w:pPr>
    </w:p>
    <w:p w:rsidR="006864B2" w:rsidRDefault="00F80B91">
      <w:pPr>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График. Хадгаламжийн зээлийн өрийн үлдэгдэлд эзлэх хувь</w:t>
      </w:r>
    </w:p>
    <w:p w:rsidR="003178D6" w:rsidRDefault="006864B2" w:rsidP="006864B2">
      <w:pPr>
        <w:spacing w:after="0"/>
        <w:jc w:val="both"/>
        <w:rPr>
          <w:rFonts w:ascii="Times New Roman" w:eastAsia="Times New Roman" w:hAnsi="Times New Roman" w:cs="Times New Roman"/>
          <w:i/>
          <w:sz w:val="20"/>
          <w:szCs w:val="20"/>
        </w:rPr>
      </w:pPr>
      <w:r>
        <w:rPr>
          <w:noProof/>
          <w:lang w:val="en-US"/>
        </w:rPr>
        <w:drawing>
          <wp:inline distT="0" distB="0" distL="0" distR="0" wp14:anchorId="209A48F8" wp14:editId="59EE1A66">
            <wp:extent cx="2694305" cy="1809750"/>
            <wp:effectExtent l="0" t="0" r="10795"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E6228" w:rsidRDefault="003E6228" w:rsidP="006864B2">
      <w:pPr>
        <w:spacing w:after="0"/>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Эх үүсвэр: Монголбанк</w:t>
      </w:r>
    </w:p>
    <w:p w:rsidR="006864B2" w:rsidRDefault="006864B2" w:rsidP="006864B2">
      <w:pPr>
        <w:spacing w:after="0"/>
        <w:jc w:val="both"/>
        <w:rPr>
          <w:rFonts w:ascii="Times New Roman" w:eastAsia="Times New Roman" w:hAnsi="Times New Roman" w:cs="Times New Roman"/>
          <w:sz w:val="20"/>
          <w:szCs w:val="20"/>
        </w:rPr>
      </w:pPr>
    </w:p>
    <w:p w:rsidR="003178D6" w:rsidRDefault="00F80B91" w:rsidP="006864B2">
      <w:pPr>
        <w:spacing w:after="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Засгийн газраас төсвийн алдагдлыг нөхөн санхүүжүүлэх үүднээс өндөр хүүтэй бондыг гаргаж байсныг 2017 оны 11 дүгээр сараас эхлэн зогсоох болсноор арилжааны банкууд Төвбанкны үнэт цаасыг сүүлийн 3 сарын хугацаанд их хэмжээгээр худалдаж авах хандлага ажиглагдаж байна.</w:t>
      </w:r>
    </w:p>
    <w:p w:rsidR="006864B2" w:rsidRDefault="006864B2" w:rsidP="006864B2">
      <w:pPr>
        <w:spacing w:after="0"/>
        <w:jc w:val="both"/>
        <w:rPr>
          <w:rFonts w:ascii="Times New Roman" w:eastAsia="Times New Roman" w:hAnsi="Times New Roman" w:cs="Times New Roman"/>
          <w:sz w:val="20"/>
          <w:szCs w:val="20"/>
        </w:rPr>
      </w:pPr>
    </w:p>
    <w:p w:rsidR="003178D6" w:rsidRDefault="00F80B91">
      <w:pPr>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График: Нийт хадгаламж, арилжааны банкны хүүгийн орлого олох эх үүсвэрүүд болох Төвбанкны үнэт цаас, Засгийн газрын үнэт цаас, зээлийн өрийн үлдэгдлийн хэмжээ</w:t>
      </w:r>
    </w:p>
    <w:p w:rsidR="003178D6" w:rsidRDefault="00B2653E" w:rsidP="006864B2">
      <w:pPr>
        <w:spacing w:after="0"/>
        <w:jc w:val="both"/>
        <w:rPr>
          <w:rFonts w:ascii="Times New Roman" w:eastAsia="Times New Roman" w:hAnsi="Times New Roman" w:cs="Times New Roman"/>
          <w:sz w:val="20"/>
          <w:szCs w:val="20"/>
        </w:rPr>
      </w:pPr>
      <w:r>
        <w:rPr>
          <w:noProof/>
          <w:lang w:val="en-US"/>
        </w:rPr>
        <w:drawing>
          <wp:inline distT="0" distB="0" distL="0" distR="0" wp14:anchorId="1100EF03" wp14:editId="6BDDEDCD">
            <wp:extent cx="2694305" cy="2040941"/>
            <wp:effectExtent l="0" t="0" r="10795" b="1651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E6228" w:rsidRDefault="003E6228" w:rsidP="006864B2">
      <w:pPr>
        <w:spacing w:after="0" w:line="240" w:lineRule="auto"/>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Эх үүсвэр: Монголбанк</w:t>
      </w:r>
    </w:p>
    <w:p w:rsidR="006864B2" w:rsidRDefault="006864B2" w:rsidP="006864B2">
      <w:pPr>
        <w:spacing w:after="0" w:line="240" w:lineRule="auto"/>
        <w:jc w:val="both"/>
        <w:rPr>
          <w:rFonts w:ascii="Times New Roman" w:eastAsia="Times New Roman" w:hAnsi="Times New Roman" w:cs="Times New Roman"/>
          <w:b/>
          <w:sz w:val="20"/>
          <w:szCs w:val="20"/>
        </w:rPr>
      </w:pPr>
    </w:p>
    <w:p w:rsidR="003178D6" w:rsidRDefault="00F80B91" w:rsidP="00BF14A9">
      <w:pPr>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Инфляци</w:t>
      </w:r>
    </w:p>
    <w:p w:rsidR="00BF14A9" w:rsidRDefault="00BF14A9" w:rsidP="00BF14A9">
      <w:pPr>
        <w:spacing w:after="0"/>
        <w:jc w:val="both"/>
        <w:rPr>
          <w:rFonts w:ascii="Times New Roman" w:eastAsia="Times New Roman" w:hAnsi="Times New Roman" w:cs="Times New Roman"/>
          <w:sz w:val="20"/>
          <w:szCs w:val="20"/>
        </w:rPr>
      </w:pPr>
    </w:p>
    <w:p w:rsidR="00EA5AFF" w:rsidRDefault="00F80B91" w:rsidP="00BF14A9">
      <w:pPr>
        <w:spacing w:after="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Хэрэглээний бараа, үйлчилгээний үнэ улсын дүнгээр 2018 оны 1 дүгээр сарын гүйцэтгэлээр өмнөх оны мөн үеэс 6.9 хувиар, өмнөх сараас 1.4 хувиар өссөн байна. Хэрэглээний бараа, үйлчилгээний үнэ 2018 оны 1 дүгээр сард 6.9 </w:t>
      </w:r>
      <w:r>
        <w:rPr>
          <w:rFonts w:ascii="Times New Roman" w:eastAsia="Times New Roman" w:hAnsi="Times New Roman" w:cs="Times New Roman"/>
          <w:sz w:val="20"/>
          <w:szCs w:val="20"/>
        </w:rPr>
        <w:lastRenderedPageBreak/>
        <w:t xml:space="preserve">хувиар өсөхөд тээврийн бүлгийн үнэ 11.6 хувь, орон сууц, ус цахилгаан, хийн бүлгийн үнэ 11.3 хувь, хүнс бараа, ундаа ус бүлгийн үнэ 5.8 хувь,  боловсролын үйлчилгээний үнэ 5.5 хувиар өссөн нь голлон нөлөөлжээ. </w:t>
      </w:r>
      <w:r w:rsidR="006D7D0F">
        <w:rPr>
          <w:rFonts w:ascii="Times New Roman" w:eastAsia="Times New Roman" w:hAnsi="Times New Roman" w:cs="Times New Roman"/>
          <w:sz w:val="20"/>
          <w:szCs w:val="20"/>
        </w:rPr>
        <w:t xml:space="preserve">Хүнсний бүлгийн үнэ өссөн нь </w:t>
      </w:r>
      <w:r w:rsidR="006D7D0F" w:rsidRPr="00EA5AFF">
        <w:rPr>
          <w:rFonts w:ascii="Times New Roman" w:eastAsia="Times New Roman" w:hAnsi="Times New Roman" w:cs="Times New Roman"/>
          <w:sz w:val="20"/>
          <w:szCs w:val="20"/>
        </w:rPr>
        <w:t>2017  онд байгаль, цаг уурын нөхцөл байдал</w:t>
      </w:r>
      <w:r w:rsidR="006D7D0F">
        <w:rPr>
          <w:rFonts w:ascii="Times New Roman" w:eastAsia="Times New Roman" w:hAnsi="Times New Roman" w:cs="Times New Roman"/>
          <w:sz w:val="20"/>
          <w:szCs w:val="20"/>
        </w:rPr>
        <w:t xml:space="preserve"> </w:t>
      </w:r>
      <w:r w:rsidR="006D7D0F" w:rsidRPr="00EA5AFF">
        <w:rPr>
          <w:rFonts w:ascii="Times New Roman" w:eastAsia="Times New Roman" w:hAnsi="Times New Roman" w:cs="Times New Roman"/>
          <w:sz w:val="20"/>
          <w:szCs w:val="20"/>
        </w:rPr>
        <w:t>таагүй</w:t>
      </w:r>
      <w:r w:rsidR="006D7D0F">
        <w:rPr>
          <w:rFonts w:ascii="Times New Roman" w:eastAsia="Times New Roman" w:hAnsi="Times New Roman" w:cs="Times New Roman"/>
          <w:sz w:val="20"/>
          <w:szCs w:val="20"/>
        </w:rPr>
        <w:t xml:space="preserve"> байсантай</w:t>
      </w:r>
      <w:r w:rsidR="006D7D0F" w:rsidRPr="00EA5AFF">
        <w:rPr>
          <w:rFonts w:ascii="Times New Roman" w:eastAsia="Times New Roman" w:hAnsi="Times New Roman" w:cs="Times New Roman"/>
          <w:sz w:val="20"/>
          <w:szCs w:val="20"/>
        </w:rPr>
        <w:t xml:space="preserve"> холбоотой</w:t>
      </w:r>
      <w:r w:rsidR="006D7D0F">
        <w:rPr>
          <w:rFonts w:ascii="Times New Roman" w:eastAsia="Times New Roman" w:hAnsi="Times New Roman" w:cs="Times New Roman"/>
          <w:sz w:val="20"/>
          <w:szCs w:val="20"/>
        </w:rPr>
        <w:t xml:space="preserve"> юм. Тухайлбал:</w:t>
      </w:r>
    </w:p>
    <w:p w:rsidR="006D7D0F" w:rsidRDefault="006D7D0F" w:rsidP="00EA5AFF">
      <w:pPr>
        <w:pStyle w:val="ListParagraph"/>
        <w:numPr>
          <w:ilvl w:val="0"/>
          <w:numId w:val="4"/>
        </w:numPr>
        <w:spacing w:after="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Д</w:t>
      </w:r>
      <w:r w:rsidR="00F80B91" w:rsidRPr="00EA5AFF">
        <w:rPr>
          <w:rFonts w:ascii="Times New Roman" w:eastAsia="Times New Roman" w:hAnsi="Times New Roman" w:cs="Times New Roman"/>
          <w:sz w:val="20"/>
          <w:szCs w:val="20"/>
        </w:rPr>
        <w:t>отоодын төмсний ургац хураалт өмнөх оны мөн үетэй харьцуулахад 26.3 хувь, хүнсний ногооны ургац хураалт 14.9 хувиар буурсн</w:t>
      </w:r>
      <w:r>
        <w:rPr>
          <w:rFonts w:ascii="Times New Roman" w:eastAsia="Times New Roman" w:hAnsi="Times New Roman" w:cs="Times New Roman"/>
          <w:sz w:val="20"/>
          <w:szCs w:val="20"/>
        </w:rPr>
        <w:t>аас шалтгаалж</w:t>
      </w:r>
      <w:r w:rsidR="00F80B91" w:rsidRPr="00EA5AFF">
        <w:rPr>
          <w:rFonts w:ascii="Times New Roman" w:eastAsia="Times New Roman" w:hAnsi="Times New Roman" w:cs="Times New Roman"/>
          <w:sz w:val="20"/>
          <w:szCs w:val="20"/>
        </w:rPr>
        <w:t xml:space="preserve"> төмс, хүнсний ногооны бүлгийн үнэ 15.2 хувиар</w:t>
      </w:r>
      <w:r>
        <w:rPr>
          <w:rFonts w:ascii="Times New Roman" w:eastAsia="Times New Roman" w:hAnsi="Times New Roman" w:cs="Times New Roman"/>
          <w:sz w:val="20"/>
          <w:szCs w:val="20"/>
        </w:rPr>
        <w:t xml:space="preserve"> өссөн</w:t>
      </w:r>
      <w:r>
        <w:rPr>
          <w:rFonts w:ascii="Times New Roman" w:eastAsia="Times New Roman" w:hAnsi="Times New Roman" w:cs="Times New Roman"/>
          <w:sz w:val="20"/>
          <w:szCs w:val="20"/>
          <w:lang w:val="en-US"/>
        </w:rPr>
        <w:t>;</w:t>
      </w:r>
    </w:p>
    <w:p w:rsidR="003178D6" w:rsidRPr="00EA5AFF" w:rsidRDefault="006D7D0F" w:rsidP="006D38B5">
      <w:pPr>
        <w:pStyle w:val="ListParagraph"/>
        <w:numPr>
          <w:ilvl w:val="0"/>
          <w:numId w:val="4"/>
        </w:num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С</w:t>
      </w:r>
      <w:r w:rsidR="00F80B91" w:rsidRPr="00EA5AFF">
        <w:rPr>
          <w:rFonts w:ascii="Times New Roman" w:eastAsia="Times New Roman" w:hAnsi="Times New Roman" w:cs="Times New Roman"/>
          <w:sz w:val="20"/>
          <w:szCs w:val="20"/>
        </w:rPr>
        <w:t>үү, сүүн бүтээгдэхүүний</w:t>
      </w:r>
      <w:r>
        <w:rPr>
          <w:rFonts w:ascii="Times New Roman" w:eastAsia="Times New Roman" w:hAnsi="Times New Roman" w:cs="Times New Roman"/>
          <w:sz w:val="20"/>
          <w:szCs w:val="20"/>
        </w:rPr>
        <w:t xml:space="preserve"> бүлгийн үнэ 11.7 хувиар өссөн байна.</w:t>
      </w:r>
    </w:p>
    <w:p w:rsidR="006D38B5" w:rsidRDefault="006D38B5" w:rsidP="006D38B5">
      <w:pPr>
        <w:spacing w:after="0" w:line="240" w:lineRule="auto"/>
        <w:jc w:val="both"/>
        <w:rPr>
          <w:rFonts w:ascii="Times New Roman" w:eastAsia="Times New Roman" w:hAnsi="Times New Roman" w:cs="Times New Roman"/>
          <w:sz w:val="20"/>
          <w:szCs w:val="20"/>
        </w:rPr>
      </w:pPr>
    </w:p>
    <w:p w:rsidR="003178D6" w:rsidRDefault="00F80B91" w:rsidP="006D38B5">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ОУВС-тай хамтран хэрэгжүүлж буй “Өргөтгөсөн санхүүжилтийн хөтөлбөр”-ийн хүрээнд 2017 оны 4 дүгээр сараас эхлэн тамхины импортын албан татварыг 5 хувиас 30 хувьд хүргэж, мөн 2018 оны 1 дүгээр сараас эхлэн архи, тамхины онцгой албан татварыг 10 хувиар нэмэгдүүлсэн нь согтууруулах ундаа, тамхины бүлгийн </w:t>
      </w:r>
      <w:r w:rsidR="002B12CD">
        <w:rPr>
          <w:rFonts w:ascii="Times New Roman" w:eastAsia="Times New Roman" w:hAnsi="Times New Roman" w:cs="Times New Roman"/>
          <w:sz w:val="20"/>
          <w:szCs w:val="20"/>
        </w:rPr>
        <w:t xml:space="preserve">үнийн </w:t>
      </w:r>
      <w:r>
        <w:rPr>
          <w:rFonts w:ascii="Times New Roman" w:eastAsia="Times New Roman" w:hAnsi="Times New Roman" w:cs="Times New Roman"/>
          <w:sz w:val="20"/>
          <w:szCs w:val="20"/>
        </w:rPr>
        <w:t>өсөлтөд голлох нөлөөг үзүүлсэн байна.</w:t>
      </w:r>
    </w:p>
    <w:p w:rsidR="003178D6" w:rsidRDefault="00F80B91" w:rsidP="005B281F">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Мөн цахилгаан, түлшний бүлгийн нүүрс, түлшний үнэ өмнөх сараас 18.3 хувь, өнгөрсөн оны мөн үетэй харьцуулахад 40 орчим хувиар нэмэгдсэн нь тус бүлгийн өсөл</w:t>
      </w:r>
      <w:r w:rsidR="002B12CD">
        <w:rPr>
          <w:rFonts w:ascii="Times New Roman" w:eastAsia="Times New Roman" w:hAnsi="Times New Roman" w:cs="Times New Roman"/>
          <w:sz w:val="20"/>
          <w:szCs w:val="20"/>
        </w:rPr>
        <w:t>төд голлох нөлөөг үзүүлжээ</w:t>
      </w:r>
      <w:r>
        <w:rPr>
          <w:rFonts w:ascii="Times New Roman" w:eastAsia="Times New Roman" w:hAnsi="Times New Roman" w:cs="Times New Roman"/>
          <w:sz w:val="20"/>
          <w:szCs w:val="20"/>
        </w:rPr>
        <w:t>.</w:t>
      </w:r>
    </w:p>
    <w:p w:rsidR="003178D6" w:rsidRDefault="00F80B91">
      <w:pPr>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График. Инфляцийн бүтцийн задаргаа</w:t>
      </w:r>
    </w:p>
    <w:p w:rsidR="003178D6" w:rsidRDefault="005B281F" w:rsidP="005B281F">
      <w:pPr>
        <w:spacing w:after="0"/>
        <w:jc w:val="both"/>
        <w:rPr>
          <w:rFonts w:ascii="Times New Roman" w:eastAsia="Times New Roman" w:hAnsi="Times New Roman" w:cs="Times New Roman"/>
          <w:sz w:val="20"/>
          <w:szCs w:val="20"/>
        </w:rPr>
      </w:pPr>
      <w:r>
        <w:rPr>
          <w:noProof/>
          <w:lang w:val="en-US"/>
        </w:rPr>
        <w:drawing>
          <wp:inline distT="0" distB="0" distL="0" distR="0" wp14:anchorId="6AFCE9C1" wp14:editId="03A07BE4">
            <wp:extent cx="2694305" cy="1803400"/>
            <wp:effectExtent l="0" t="0" r="10795" b="635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E6228" w:rsidRDefault="003E6228" w:rsidP="005B281F">
      <w:pPr>
        <w:spacing w:after="0" w:line="240" w:lineRule="auto"/>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Эх үүсвэр: Монголбанк</w:t>
      </w:r>
    </w:p>
    <w:p w:rsidR="005B281F" w:rsidRDefault="005B281F" w:rsidP="005B281F">
      <w:pPr>
        <w:spacing w:after="0" w:line="240" w:lineRule="auto"/>
        <w:jc w:val="both"/>
        <w:rPr>
          <w:rFonts w:ascii="Times New Roman" w:eastAsia="Times New Roman" w:hAnsi="Times New Roman" w:cs="Times New Roman"/>
          <w:b/>
          <w:sz w:val="20"/>
          <w:szCs w:val="20"/>
        </w:rPr>
      </w:pPr>
    </w:p>
    <w:p w:rsidR="003178D6" w:rsidRDefault="00F80B91" w:rsidP="005B281F">
      <w:pPr>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Гадаад худалдаа </w:t>
      </w:r>
      <w:r>
        <w:rPr>
          <w:rFonts w:ascii="Times New Roman" w:eastAsia="Times New Roman" w:hAnsi="Times New Roman" w:cs="Times New Roman"/>
          <w:sz w:val="20"/>
          <w:szCs w:val="20"/>
        </w:rPr>
        <w:t xml:space="preserve">    </w:t>
      </w:r>
    </w:p>
    <w:p w:rsidR="005B281F" w:rsidRDefault="005B281F">
      <w:pPr>
        <w:spacing w:after="0"/>
        <w:ind w:right="-10"/>
        <w:jc w:val="both"/>
        <w:rPr>
          <w:rFonts w:ascii="Times New Roman" w:eastAsia="Times New Roman" w:hAnsi="Times New Roman" w:cs="Times New Roman"/>
          <w:sz w:val="20"/>
          <w:szCs w:val="20"/>
        </w:rPr>
      </w:pPr>
    </w:p>
    <w:p w:rsidR="003178D6" w:rsidRDefault="00F80B91">
      <w:pPr>
        <w:spacing w:after="0"/>
        <w:ind w:right="-1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Гадаад худалдааны нийт бараа эргэлт 2018 оны 1 дүгээр сарын урьдчилсан гүйцэтгэлээр 785.0 сая ам.доллар болж, өмнөх оны мөн үеэс 11.2 хувиар өсcөн бөгөөд гадаад худалдааны тэнцэл 62.7 сая </w:t>
      </w:r>
      <w:r>
        <w:rPr>
          <w:rFonts w:ascii="Times New Roman" w:eastAsia="Times New Roman" w:hAnsi="Times New Roman" w:cs="Times New Roman"/>
          <w:sz w:val="20"/>
          <w:szCs w:val="20"/>
        </w:rPr>
        <w:t xml:space="preserve">ам.долларын ашигтай гарч өмнөх оны мөн үеэс 58.6 хувиар буурсан байна.  </w:t>
      </w:r>
    </w:p>
    <w:p w:rsidR="003178D6" w:rsidRDefault="00F80B91">
      <w:pPr>
        <w:ind w:right="-1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Хөрш орн</w:t>
      </w:r>
      <w:r w:rsidR="00FD4214">
        <w:rPr>
          <w:rFonts w:ascii="Times New Roman" w:eastAsia="Times New Roman" w:hAnsi="Times New Roman" w:cs="Times New Roman"/>
          <w:sz w:val="20"/>
          <w:szCs w:val="20"/>
        </w:rPr>
        <w:t>уудтай хийсэн худалдааг авч үзэхэд</w:t>
      </w:r>
      <w:r>
        <w:rPr>
          <w:rFonts w:ascii="Times New Roman" w:eastAsia="Times New Roman" w:hAnsi="Times New Roman" w:cs="Times New Roman"/>
          <w:sz w:val="20"/>
          <w:szCs w:val="20"/>
        </w:rPr>
        <w:t xml:space="preserve"> нийт бараа эргэлтийн 61.3 хувь буюу 480.9 сая ам.долларын худалдааг БНХАУ-тай, 16.3 хувь буюу 128.3 сая ам.долларын худалдааг ОХУ-тай хийсэн байна. БНХАУ-тай хийсэн худалдаа 2017 оны мөн үеэс 0.3 хувиар, ОХУ-тай хийсэн худалдаа 52.2 хувиар тус тус өссөн байна.</w:t>
      </w:r>
    </w:p>
    <w:p w:rsidR="003178D6" w:rsidRDefault="00F80B91">
      <w:pPr>
        <w:spacing w:after="0"/>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График. Гадаад худалдааны нийт бараа эргэлт /урьдчилсан гүйцэтгэл/, сая ам.доллар</w:t>
      </w:r>
    </w:p>
    <w:p w:rsidR="003178D6" w:rsidRDefault="005B281F">
      <w:pPr>
        <w:spacing w:after="0"/>
        <w:jc w:val="center"/>
        <w:rPr>
          <w:rFonts w:ascii="Arial" w:eastAsia="Arial" w:hAnsi="Arial" w:cs="Arial"/>
          <w:sz w:val="24"/>
          <w:szCs w:val="24"/>
        </w:rPr>
      </w:pPr>
      <w:r>
        <w:rPr>
          <w:noProof/>
          <w:lang w:val="en-US"/>
        </w:rPr>
        <w:drawing>
          <wp:inline distT="0" distB="0" distL="0" distR="0" wp14:anchorId="37AF6181" wp14:editId="5E3C5406">
            <wp:extent cx="2694305" cy="1634545"/>
            <wp:effectExtent l="0" t="0" r="0" b="381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178D6" w:rsidRDefault="00F80B91">
      <w:pPr>
        <w:spacing w:after="0"/>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Эх үүсвэр: ҮСХ</w:t>
      </w:r>
    </w:p>
    <w:p w:rsidR="005B281F" w:rsidRDefault="005B281F" w:rsidP="00E47701">
      <w:pPr>
        <w:spacing w:after="0"/>
        <w:jc w:val="both"/>
        <w:rPr>
          <w:rFonts w:ascii="Times New Roman" w:eastAsia="Times New Roman" w:hAnsi="Times New Roman" w:cs="Times New Roman"/>
          <w:b/>
          <w:color w:val="0070C0"/>
          <w:sz w:val="20"/>
          <w:szCs w:val="20"/>
        </w:rPr>
      </w:pPr>
    </w:p>
    <w:p w:rsidR="003178D6" w:rsidRDefault="00F80B91" w:rsidP="00E47701">
      <w:pPr>
        <w:spacing w:after="0"/>
        <w:jc w:val="both"/>
        <w:rPr>
          <w:rFonts w:ascii="Times New Roman" w:eastAsia="Times New Roman" w:hAnsi="Times New Roman" w:cs="Times New Roman"/>
          <w:sz w:val="24"/>
          <w:szCs w:val="24"/>
        </w:rPr>
      </w:pPr>
      <w:r>
        <w:rPr>
          <w:rFonts w:ascii="Times New Roman" w:eastAsia="Times New Roman" w:hAnsi="Times New Roman" w:cs="Times New Roman"/>
          <w:b/>
          <w:color w:val="0070C0"/>
          <w:sz w:val="20"/>
          <w:szCs w:val="20"/>
        </w:rPr>
        <w:t xml:space="preserve">Экспорт: </w:t>
      </w:r>
      <w:r>
        <w:rPr>
          <w:rFonts w:ascii="Times New Roman" w:eastAsia="Times New Roman" w:hAnsi="Times New Roman" w:cs="Times New Roman"/>
          <w:sz w:val="20"/>
          <w:szCs w:val="20"/>
        </w:rPr>
        <w:t>Тайлант хугацаанд</w:t>
      </w:r>
      <w:r w:rsidR="00FA2C0C">
        <w:rPr>
          <w:rStyle w:val="FootnoteReference"/>
          <w:rFonts w:ascii="Times New Roman" w:eastAsia="Times New Roman" w:hAnsi="Times New Roman" w:cs="Times New Roman"/>
          <w:sz w:val="20"/>
          <w:szCs w:val="20"/>
        </w:rPr>
        <w:footnoteReference w:id="1"/>
      </w:r>
      <w:r>
        <w:rPr>
          <w:rFonts w:ascii="Times New Roman" w:eastAsia="Times New Roman" w:hAnsi="Times New Roman" w:cs="Times New Roman"/>
          <w:sz w:val="20"/>
          <w:szCs w:val="20"/>
        </w:rPr>
        <w:t xml:space="preserve"> </w:t>
      </w:r>
      <w:r w:rsidR="00513B52">
        <w:rPr>
          <w:rFonts w:ascii="Times New Roman" w:eastAsia="Times New Roman" w:hAnsi="Times New Roman" w:cs="Times New Roman"/>
          <w:sz w:val="20"/>
          <w:szCs w:val="20"/>
        </w:rPr>
        <w:t xml:space="preserve">нийт </w:t>
      </w:r>
      <w:r>
        <w:rPr>
          <w:rFonts w:ascii="Times New Roman" w:eastAsia="Times New Roman" w:hAnsi="Times New Roman" w:cs="Times New Roman"/>
          <w:sz w:val="20"/>
          <w:szCs w:val="20"/>
        </w:rPr>
        <w:t>423.8 сая ам.долларын бараа, тү</w:t>
      </w:r>
      <w:r w:rsidR="00E47701">
        <w:rPr>
          <w:rFonts w:ascii="Times New Roman" w:eastAsia="Times New Roman" w:hAnsi="Times New Roman" w:cs="Times New Roman"/>
          <w:sz w:val="20"/>
          <w:szCs w:val="20"/>
        </w:rPr>
        <w:t>үхий эд экспортолсон нь өмнөх оны мөн үеэс 1.1 хувиар буурсан үзүүлэлт болжээ</w:t>
      </w:r>
      <w:r>
        <w:rPr>
          <w:rFonts w:ascii="Times New Roman" w:eastAsia="Times New Roman" w:hAnsi="Times New Roman" w:cs="Times New Roman"/>
          <w:sz w:val="20"/>
          <w:szCs w:val="20"/>
        </w:rPr>
        <w:t>. Экспортын бууралтад зэсийн баяжмал, чулуун нүүрсний биет хэ</w:t>
      </w:r>
      <w:r w:rsidR="00E47701">
        <w:rPr>
          <w:rFonts w:ascii="Times New Roman" w:eastAsia="Times New Roman" w:hAnsi="Times New Roman" w:cs="Times New Roman"/>
          <w:sz w:val="20"/>
          <w:szCs w:val="20"/>
        </w:rPr>
        <w:t>мжээний бууралт голлон нөлөөлсөн байна</w:t>
      </w:r>
      <w:r>
        <w:rPr>
          <w:rFonts w:ascii="Times New Roman" w:eastAsia="Times New Roman" w:hAnsi="Times New Roman" w:cs="Times New Roman"/>
          <w:sz w:val="20"/>
          <w:szCs w:val="20"/>
        </w:rPr>
        <w:t xml:space="preserve">. </w:t>
      </w:r>
      <w:r w:rsidR="00E47701">
        <w:rPr>
          <w:rFonts w:ascii="Times New Roman" w:eastAsia="Times New Roman" w:hAnsi="Times New Roman" w:cs="Times New Roman"/>
          <w:sz w:val="20"/>
          <w:szCs w:val="20"/>
        </w:rPr>
        <w:t>Тухайлбал, з</w:t>
      </w:r>
      <w:r>
        <w:rPr>
          <w:rFonts w:ascii="Times New Roman" w:eastAsia="Times New Roman" w:hAnsi="Times New Roman" w:cs="Times New Roman"/>
          <w:sz w:val="20"/>
          <w:szCs w:val="20"/>
        </w:rPr>
        <w:t xml:space="preserve">эсийн баяжмалын биет хэмжээ өнгөрсөн оны мөн үеэс 27.1 хувиар, чулуун нүүрс 25.7 хувиар тус тус буурсан байна. </w:t>
      </w:r>
    </w:p>
    <w:p w:rsidR="00EE06F2" w:rsidRDefault="00EE06F2">
      <w:pPr>
        <w:spacing w:after="0"/>
        <w:jc w:val="both"/>
        <w:rPr>
          <w:rFonts w:ascii="Times New Roman" w:eastAsia="Times New Roman" w:hAnsi="Times New Roman" w:cs="Times New Roman"/>
          <w:i/>
          <w:sz w:val="20"/>
          <w:szCs w:val="20"/>
        </w:rPr>
      </w:pPr>
    </w:p>
    <w:p w:rsidR="003178D6" w:rsidRDefault="00F80B91">
      <w:pPr>
        <w:spacing w:after="0"/>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Хүснэгт. Голлох бүтээгдэхүүний экспорт</w:t>
      </w:r>
    </w:p>
    <w:tbl>
      <w:tblPr>
        <w:tblStyle w:val="a9"/>
        <w:tblW w:w="5018" w:type="dxa"/>
        <w:jc w:val="center"/>
        <w:tblLayout w:type="fixed"/>
        <w:tblLook w:val="0400" w:firstRow="0" w:lastRow="0" w:firstColumn="0" w:lastColumn="0" w:noHBand="0" w:noVBand="1"/>
      </w:tblPr>
      <w:tblGrid>
        <w:gridCol w:w="1710"/>
        <w:gridCol w:w="810"/>
        <w:gridCol w:w="866"/>
        <w:gridCol w:w="754"/>
        <w:gridCol w:w="878"/>
      </w:tblGrid>
      <w:tr w:rsidR="003178D6" w:rsidRPr="005B281F" w:rsidTr="005B281F">
        <w:trPr>
          <w:trHeight w:val="500"/>
          <w:jc w:val="center"/>
        </w:trPr>
        <w:tc>
          <w:tcPr>
            <w:tcW w:w="1710" w:type="dxa"/>
            <w:tcBorders>
              <w:top w:val="single" w:sz="4" w:space="0" w:color="404040"/>
              <w:left w:val="nil"/>
              <w:bottom w:val="single" w:sz="4" w:space="0" w:color="404040"/>
              <w:right w:val="nil"/>
            </w:tcBorders>
            <w:shd w:val="clear" w:color="auto" w:fill="auto"/>
            <w:vAlign w:val="center"/>
          </w:tcPr>
          <w:p w:rsidR="003178D6" w:rsidRPr="005B281F" w:rsidRDefault="00F80B91">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 xml:space="preserve">Бүтээгдэхүүний нэр </w:t>
            </w:r>
          </w:p>
        </w:tc>
        <w:tc>
          <w:tcPr>
            <w:tcW w:w="810" w:type="dxa"/>
            <w:tcBorders>
              <w:top w:val="single" w:sz="4" w:space="0" w:color="404040"/>
              <w:left w:val="nil"/>
              <w:bottom w:val="single" w:sz="4" w:space="0" w:color="404040"/>
              <w:right w:val="nil"/>
            </w:tcBorders>
            <w:shd w:val="clear" w:color="auto" w:fill="auto"/>
            <w:vAlign w:val="center"/>
          </w:tcPr>
          <w:p w:rsidR="003178D6" w:rsidRPr="005B281F" w:rsidRDefault="00F80B91">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Хэмжих нэгж</w:t>
            </w:r>
          </w:p>
        </w:tc>
        <w:tc>
          <w:tcPr>
            <w:tcW w:w="866" w:type="dxa"/>
            <w:tcBorders>
              <w:top w:val="single" w:sz="4" w:space="0" w:color="404040"/>
              <w:left w:val="nil"/>
              <w:bottom w:val="single" w:sz="4" w:space="0" w:color="404040"/>
              <w:right w:val="nil"/>
            </w:tcBorders>
            <w:shd w:val="clear" w:color="auto" w:fill="auto"/>
            <w:vAlign w:val="center"/>
          </w:tcPr>
          <w:p w:rsidR="003178D6" w:rsidRPr="005B281F" w:rsidRDefault="00F80B91">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2017.01</w:t>
            </w:r>
          </w:p>
        </w:tc>
        <w:tc>
          <w:tcPr>
            <w:tcW w:w="754" w:type="dxa"/>
            <w:tcBorders>
              <w:top w:val="single" w:sz="4" w:space="0" w:color="404040"/>
              <w:left w:val="nil"/>
              <w:bottom w:val="single" w:sz="4" w:space="0" w:color="404040"/>
              <w:right w:val="nil"/>
            </w:tcBorders>
            <w:shd w:val="clear" w:color="auto" w:fill="auto"/>
            <w:vAlign w:val="center"/>
          </w:tcPr>
          <w:p w:rsidR="003178D6" w:rsidRPr="005B281F" w:rsidRDefault="00F80B91">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2018.01</w:t>
            </w:r>
          </w:p>
        </w:tc>
        <w:tc>
          <w:tcPr>
            <w:tcW w:w="878" w:type="dxa"/>
            <w:tcBorders>
              <w:top w:val="single" w:sz="4" w:space="0" w:color="404040"/>
              <w:left w:val="nil"/>
              <w:bottom w:val="single" w:sz="4" w:space="0" w:color="404040"/>
              <w:right w:val="nil"/>
            </w:tcBorders>
            <w:shd w:val="clear" w:color="auto" w:fill="auto"/>
            <w:vAlign w:val="center"/>
          </w:tcPr>
          <w:p w:rsidR="003178D6" w:rsidRPr="005B281F" w:rsidRDefault="00F80B91">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Өсөл</w:t>
            </w:r>
            <w:r w:rsidR="005B281F" w:rsidRPr="005B281F">
              <w:rPr>
                <w:rFonts w:ascii="Times New Roman" w:eastAsia="Times New Roman" w:hAnsi="Times New Roman" w:cs="Times New Roman"/>
                <w:sz w:val="16"/>
                <w:szCs w:val="18"/>
              </w:rPr>
              <w:t>-</w:t>
            </w:r>
            <w:r w:rsidRPr="005B281F">
              <w:rPr>
                <w:rFonts w:ascii="Times New Roman" w:eastAsia="Times New Roman" w:hAnsi="Times New Roman" w:cs="Times New Roman"/>
                <w:sz w:val="16"/>
                <w:szCs w:val="18"/>
              </w:rPr>
              <w:t>тийн хувь</w:t>
            </w:r>
          </w:p>
        </w:tc>
      </w:tr>
      <w:tr w:rsidR="003178D6" w:rsidRPr="005B281F" w:rsidTr="005B281F">
        <w:trPr>
          <w:trHeight w:val="240"/>
          <w:jc w:val="center"/>
        </w:trPr>
        <w:tc>
          <w:tcPr>
            <w:tcW w:w="2520" w:type="dxa"/>
            <w:gridSpan w:val="2"/>
            <w:tcBorders>
              <w:top w:val="single" w:sz="4" w:space="0" w:color="404040"/>
              <w:left w:val="nil"/>
              <w:bottom w:val="nil"/>
              <w:right w:val="nil"/>
            </w:tcBorders>
            <w:shd w:val="clear" w:color="auto" w:fill="C5D9F1"/>
            <w:vAlign w:val="bottom"/>
          </w:tcPr>
          <w:p w:rsidR="003178D6" w:rsidRPr="005B281F" w:rsidRDefault="00F80B91">
            <w:pPr>
              <w:spacing w:after="0" w:line="240" w:lineRule="auto"/>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 xml:space="preserve">Уул уурхайн голлох   бүтээгдэхүүн                 </w:t>
            </w:r>
            <w:r w:rsidR="005B281F">
              <w:rPr>
                <w:rFonts w:ascii="Times New Roman" w:eastAsia="Times New Roman" w:hAnsi="Times New Roman" w:cs="Times New Roman"/>
                <w:sz w:val="16"/>
                <w:szCs w:val="18"/>
                <w:lang w:val="en-US"/>
              </w:rPr>
              <w:t xml:space="preserve">     </w:t>
            </w:r>
            <w:r w:rsidRPr="005B281F">
              <w:rPr>
                <w:rFonts w:ascii="Times New Roman" w:eastAsia="Times New Roman" w:hAnsi="Times New Roman" w:cs="Times New Roman"/>
                <w:sz w:val="16"/>
                <w:szCs w:val="18"/>
              </w:rPr>
              <w:t xml:space="preserve"> сая $</w:t>
            </w:r>
          </w:p>
        </w:tc>
        <w:tc>
          <w:tcPr>
            <w:tcW w:w="866" w:type="dxa"/>
            <w:tcBorders>
              <w:top w:val="nil"/>
              <w:left w:val="nil"/>
              <w:bottom w:val="nil"/>
              <w:right w:val="nil"/>
            </w:tcBorders>
            <w:shd w:val="clear" w:color="auto" w:fill="C5D9F1"/>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381.6</w:t>
            </w:r>
          </w:p>
        </w:tc>
        <w:tc>
          <w:tcPr>
            <w:tcW w:w="754" w:type="dxa"/>
            <w:tcBorders>
              <w:top w:val="nil"/>
              <w:left w:val="nil"/>
              <w:bottom w:val="nil"/>
              <w:right w:val="nil"/>
            </w:tcBorders>
            <w:shd w:val="clear" w:color="auto" w:fill="C5D9F1"/>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361.5</w:t>
            </w:r>
          </w:p>
        </w:tc>
        <w:tc>
          <w:tcPr>
            <w:tcW w:w="878" w:type="dxa"/>
            <w:tcBorders>
              <w:top w:val="nil"/>
              <w:left w:val="nil"/>
              <w:bottom w:val="nil"/>
              <w:right w:val="nil"/>
            </w:tcBorders>
            <w:shd w:val="clear" w:color="auto" w:fill="C5D9F1"/>
            <w:vAlign w:val="center"/>
          </w:tcPr>
          <w:p w:rsidR="003178D6" w:rsidRPr="005B281F" w:rsidRDefault="00F80B91">
            <w:pPr>
              <w:spacing w:after="0" w:line="240" w:lineRule="auto"/>
              <w:jc w:val="right"/>
              <w:rPr>
                <w:rFonts w:ascii="Times New Roman" w:eastAsia="Times New Roman" w:hAnsi="Times New Roman" w:cs="Times New Roman"/>
                <w:color w:val="9C0006"/>
                <w:sz w:val="16"/>
                <w:szCs w:val="18"/>
              </w:rPr>
            </w:pPr>
            <w:r w:rsidRPr="005B281F">
              <w:rPr>
                <w:rFonts w:ascii="Times New Roman" w:eastAsia="Times New Roman" w:hAnsi="Times New Roman" w:cs="Times New Roman"/>
                <w:color w:val="9C0006"/>
                <w:sz w:val="16"/>
                <w:szCs w:val="18"/>
              </w:rPr>
              <w:t>-5.3%</w:t>
            </w:r>
          </w:p>
        </w:tc>
      </w:tr>
      <w:tr w:rsidR="003178D6" w:rsidRPr="005B281F" w:rsidTr="005B281F">
        <w:trPr>
          <w:trHeight w:val="240"/>
          <w:jc w:val="center"/>
        </w:trPr>
        <w:tc>
          <w:tcPr>
            <w:tcW w:w="1710" w:type="dxa"/>
            <w:tcBorders>
              <w:top w:val="nil"/>
              <w:left w:val="nil"/>
              <w:bottom w:val="nil"/>
              <w:right w:val="nil"/>
            </w:tcBorders>
            <w:shd w:val="clear" w:color="auto" w:fill="F2F2F2"/>
            <w:vAlign w:val="bottom"/>
          </w:tcPr>
          <w:p w:rsidR="003178D6" w:rsidRPr="005B281F" w:rsidRDefault="00F80B91">
            <w:pPr>
              <w:spacing w:after="0" w:line="240" w:lineRule="auto"/>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Зэсийн баяжмал</w:t>
            </w:r>
          </w:p>
        </w:tc>
        <w:tc>
          <w:tcPr>
            <w:tcW w:w="810" w:type="dxa"/>
            <w:tcBorders>
              <w:top w:val="nil"/>
              <w:left w:val="nil"/>
              <w:bottom w:val="nil"/>
              <w:right w:val="nil"/>
            </w:tcBorders>
            <w:shd w:val="clear" w:color="auto" w:fill="F2F2F2"/>
            <w:vAlign w:val="center"/>
          </w:tcPr>
          <w:p w:rsidR="003178D6" w:rsidRPr="005B281F" w:rsidRDefault="00F80B91" w:rsidP="005B281F">
            <w:pPr>
              <w:spacing w:after="0" w:line="240" w:lineRule="auto"/>
              <w:jc w:val="center"/>
              <w:rPr>
                <w:rFonts w:ascii="Times New Roman" w:eastAsia="Times New Roman" w:hAnsi="Times New Roman" w:cs="Times New Roman"/>
                <w:color w:val="0070C0"/>
                <w:sz w:val="16"/>
                <w:szCs w:val="18"/>
              </w:rPr>
            </w:pPr>
            <w:r w:rsidRPr="005B281F">
              <w:rPr>
                <w:rFonts w:ascii="Times New Roman" w:eastAsia="Times New Roman" w:hAnsi="Times New Roman" w:cs="Times New Roman"/>
                <w:sz w:val="16"/>
                <w:szCs w:val="18"/>
              </w:rPr>
              <w:t>сая $</w:t>
            </w:r>
          </w:p>
        </w:tc>
        <w:tc>
          <w:tcPr>
            <w:tcW w:w="866"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137.0</w:t>
            </w:r>
          </w:p>
        </w:tc>
        <w:tc>
          <w:tcPr>
            <w:tcW w:w="754"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126.9</w:t>
            </w:r>
          </w:p>
        </w:tc>
        <w:tc>
          <w:tcPr>
            <w:tcW w:w="878"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9C0006"/>
                <w:sz w:val="16"/>
                <w:szCs w:val="18"/>
              </w:rPr>
            </w:pPr>
            <w:r w:rsidRPr="005B281F">
              <w:rPr>
                <w:rFonts w:ascii="Times New Roman" w:eastAsia="Times New Roman" w:hAnsi="Times New Roman" w:cs="Times New Roman"/>
                <w:color w:val="9C0006"/>
                <w:sz w:val="16"/>
                <w:szCs w:val="18"/>
              </w:rPr>
              <w:t>-7.4%</w:t>
            </w:r>
          </w:p>
        </w:tc>
      </w:tr>
      <w:tr w:rsidR="003178D6" w:rsidRPr="005B281F" w:rsidTr="005B281F">
        <w:trPr>
          <w:trHeight w:val="240"/>
          <w:jc w:val="center"/>
        </w:trPr>
        <w:tc>
          <w:tcPr>
            <w:tcW w:w="1710" w:type="dxa"/>
            <w:tcBorders>
              <w:top w:val="nil"/>
              <w:left w:val="nil"/>
              <w:bottom w:val="nil"/>
              <w:right w:val="nil"/>
            </w:tcBorders>
            <w:shd w:val="clear" w:color="auto" w:fill="auto"/>
            <w:vAlign w:val="bottom"/>
          </w:tcPr>
          <w:p w:rsidR="003178D6" w:rsidRPr="005B281F" w:rsidRDefault="00F80B91">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 xml:space="preserve">Тоо хэмжээ </w:t>
            </w:r>
          </w:p>
        </w:tc>
        <w:tc>
          <w:tcPr>
            <w:tcW w:w="810" w:type="dxa"/>
            <w:tcBorders>
              <w:top w:val="nil"/>
              <w:left w:val="nil"/>
              <w:bottom w:val="nil"/>
              <w:right w:val="nil"/>
            </w:tcBorders>
            <w:shd w:val="clear" w:color="auto" w:fill="auto"/>
            <w:vAlign w:val="center"/>
          </w:tcPr>
          <w:p w:rsidR="003178D6" w:rsidRPr="005B281F" w:rsidRDefault="00F80B91" w:rsidP="005B281F">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мян.тн</w:t>
            </w:r>
          </w:p>
        </w:tc>
        <w:tc>
          <w:tcPr>
            <w:tcW w:w="866"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133.7</w:t>
            </w:r>
          </w:p>
        </w:tc>
        <w:tc>
          <w:tcPr>
            <w:tcW w:w="754"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97.4</w:t>
            </w:r>
          </w:p>
        </w:tc>
        <w:tc>
          <w:tcPr>
            <w:tcW w:w="878"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color w:val="9C0006"/>
                <w:sz w:val="16"/>
                <w:szCs w:val="18"/>
              </w:rPr>
            </w:pPr>
            <w:r w:rsidRPr="005B281F">
              <w:rPr>
                <w:rFonts w:ascii="Times New Roman" w:eastAsia="Times New Roman" w:hAnsi="Times New Roman" w:cs="Times New Roman"/>
                <w:color w:val="9C0006"/>
                <w:sz w:val="16"/>
                <w:szCs w:val="18"/>
              </w:rPr>
              <w:t>-27.1%</w:t>
            </w:r>
          </w:p>
        </w:tc>
      </w:tr>
      <w:tr w:rsidR="003178D6" w:rsidRPr="005B281F" w:rsidTr="005B281F">
        <w:trPr>
          <w:trHeight w:val="240"/>
          <w:jc w:val="center"/>
        </w:trPr>
        <w:tc>
          <w:tcPr>
            <w:tcW w:w="1710" w:type="dxa"/>
            <w:tcBorders>
              <w:top w:val="nil"/>
              <w:left w:val="nil"/>
              <w:bottom w:val="nil"/>
              <w:right w:val="nil"/>
            </w:tcBorders>
            <w:shd w:val="clear" w:color="auto" w:fill="auto"/>
            <w:vAlign w:val="bottom"/>
          </w:tcPr>
          <w:p w:rsidR="003178D6" w:rsidRPr="005B281F" w:rsidRDefault="00F80B91">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 xml:space="preserve">Нэгж үнэ </w:t>
            </w:r>
          </w:p>
        </w:tc>
        <w:tc>
          <w:tcPr>
            <w:tcW w:w="810" w:type="dxa"/>
            <w:tcBorders>
              <w:top w:val="nil"/>
              <w:left w:val="nil"/>
              <w:bottom w:val="nil"/>
              <w:right w:val="nil"/>
            </w:tcBorders>
            <w:shd w:val="clear" w:color="auto" w:fill="auto"/>
            <w:vAlign w:val="center"/>
          </w:tcPr>
          <w:p w:rsidR="003178D6" w:rsidRPr="005B281F" w:rsidRDefault="00F80B91" w:rsidP="005B281F">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$/тн</w:t>
            </w:r>
          </w:p>
        </w:tc>
        <w:tc>
          <w:tcPr>
            <w:tcW w:w="866"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1,024.9</w:t>
            </w:r>
          </w:p>
        </w:tc>
        <w:tc>
          <w:tcPr>
            <w:tcW w:w="754"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1,302.2</w:t>
            </w:r>
          </w:p>
        </w:tc>
        <w:tc>
          <w:tcPr>
            <w:tcW w:w="878"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27.1%</w:t>
            </w:r>
          </w:p>
        </w:tc>
      </w:tr>
      <w:tr w:rsidR="003178D6" w:rsidRPr="005B281F" w:rsidTr="005B281F">
        <w:trPr>
          <w:trHeight w:val="240"/>
          <w:jc w:val="center"/>
        </w:trPr>
        <w:tc>
          <w:tcPr>
            <w:tcW w:w="1710" w:type="dxa"/>
            <w:tcBorders>
              <w:top w:val="nil"/>
              <w:left w:val="nil"/>
              <w:bottom w:val="nil"/>
              <w:right w:val="nil"/>
            </w:tcBorders>
            <w:shd w:val="clear" w:color="auto" w:fill="F2F2F2"/>
            <w:vAlign w:val="bottom"/>
          </w:tcPr>
          <w:p w:rsidR="003178D6" w:rsidRPr="005B281F" w:rsidRDefault="00F80B91">
            <w:pPr>
              <w:spacing w:after="0" w:line="240" w:lineRule="auto"/>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Чулуун нүүрс</w:t>
            </w:r>
          </w:p>
        </w:tc>
        <w:tc>
          <w:tcPr>
            <w:tcW w:w="810" w:type="dxa"/>
            <w:tcBorders>
              <w:top w:val="nil"/>
              <w:left w:val="nil"/>
              <w:bottom w:val="nil"/>
              <w:right w:val="nil"/>
            </w:tcBorders>
            <w:shd w:val="clear" w:color="auto" w:fill="F2F2F2"/>
            <w:vAlign w:val="center"/>
          </w:tcPr>
          <w:p w:rsidR="003178D6" w:rsidRPr="005B281F" w:rsidRDefault="00F80B91" w:rsidP="005B281F">
            <w:pPr>
              <w:spacing w:after="0" w:line="240" w:lineRule="auto"/>
              <w:jc w:val="center"/>
              <w:rPr>
                <w:rFonts w:ascii="Times New Roman" w:eastAsia="Times New Roman" w:hAnsi="Times New Roman" w:cs="Times New Roman"/>
                <w:color w:val="0070C0"/>
                <w:sz w:val="16"/>
                <w:szCs w:val="18"/>
              </w:rPr>
            </w:pPr>
            <w:r w:rsidRPr="005B281F">
              <w:rPr>
                <w:rFonts w:ascii="Times New Roman" w:eastAsia="Times New Roman" w:hAnsi="Times New Roman" w:cs="Times New Roman"/>
                <w:sz w:val="16"/>
                <w:szCs w:val="18"/>
              </w:rPr>
              <w:t>сая $</w:t>
            </w:r>
          </w:p>
        </w:tc>
        <w:tc>
          <w:tcPr>
            <w:tcW w:w="866"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168.4</w:t>
            </w:r>
          </w:p>
        </w:tc>
        <w:tc>
          <w:tcPr>
            <w:tcW w:w="754"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135.8</w:t>
            </w:r>
          </w:p>
        </w:tc>
        <w:tc>
          <w:tcPr>
            <w:tcW w:w="878"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9C0006"/>
                <w:sz w:val="16"/>
                <w:szCs w:val="18"/>
              </w:rPr>
            </w:pPr>
            <w:r w:rsidRPr="005B281F">
              <w:rPr>
                <w:rFonts w:ascii="Times New Roman" w:eastAsia="Times New Roman" w:hAnsi="Times New Roman" w:cs="Times New Roman"/>
                <w:color w:val="9C0006"/>
                <w:sz w:val="16"/>
                <w:szCs w:val="18"/>
              </w:rPr>
              <w:t>-19.3%</w:t>
            </w:r>
          </w:p>
        </w:tc>
      </w:tr>
      <w:tr w:rsidR="003178D6" w:rsidRPr="005B281F" w:rsidTr="005B281F">
        <w:trPr>
          <w:trHeight w:val="240"/>
          <w:jc w:val="center"/>
        </w:trPr>
        <w:tc>
          <w:tcPr>
            <w:tcW w:w="1710" w:type="dxa"/>
            <w:tcBorders>
              <w:top w:val="nil"/>
              <w:left w:val="nil"/>
              <w:bottom w:val="nil"/>
              <w:right w:val="nil"/>
            </w:tcBorders>
            <w:shd w:val="clear" w:color="auto" w:fill="auto"/>
            <w:vAlign w:val="bottom"/>
          </w:tcPr>
          <w:p w:rsidR="003178D6" w:rsidRPr="005B281F" w:rsidRDefault="00F80B91">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 xml:space="preserve">Тоо хэмжээ </w:t>
            </w:r>
          </w:p>
        </w:tc>
        <w:tc>
          <w:tcPr>
            <w:tcW w:w="810" w:type="dxa"/>
            <w:tcBorders>
              <w:top w:val="nil"/>
              <w:left w:val="nil"/>
              <w:bottom w:val="nil"/>
              <w:right w:val="nil"/>
            </w:tcBorders>
            <w:shd w:val="clear" w:color="auto" w:fill="auto"/>
            <w:vAlign w:val="center"/>
          </w:tcPr>
          <w:p w:rsidR="003178D6" w:rsidRPr="005B281F" w:rsidRDefault="00F80B91" w:rsidP="005B281F">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сая тн</w:t>
            </w:r>
          </w:p>
        </w:tc>
        <w:tc>
          <w:tcPr>
            <w:tcW w:w="866"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2.6</w:t>
            </w:r>
          </w:p>
        </w:tc>
        <w:tc>
          <w:tcPr>
            <w:tcW w:w="754"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1.9</w:t>
            </w:r>
          </w:p>
        </w:tc>
        <w:tc>
          <w:tcPr>
            <w:tcW w:w="878"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color w:val="9C0006"/>
                <w:sz w:val="16"/>
                <w:szCs w:val="18"/>
              </w:rPr>
            </w:pPr>
            <w:r w:rsidRPr="005B281F">
              <w:rPr>
                <w:rFonts w:ascii="Times New Roman" w:eastAsia="Times New Roman" w:hAnsi="Times New Roman" w:cs="Times New Roman"/>
                <w:color w:val="9C0006"/>
                <w:sz w:val="16"/>
                <w:szCs w:val="18"/>
              </w:rPr>
              <w:t>-25.7%</w:t>
            </w:r>
          </w:p>
        </w:tc>
      </w:tr>
      <w:tr w:rsidR="003178D6" w:rsidRPr="005B281F" w:rsidTr="005B281F">
        <w:trPr>
          <w:trHeight w:val="240"/>
          <w:jc w:val="center"/>
        </w:trPr>
        <w:tc>
          <w:tcPr>
            <w:tcW w:w="1710" w:type="dxa"/>
            <w:tcBorders>
              <w:top w:val="nil"/>
              <w:left w:val="nil"/>
              <w:bottom w:val="nil"/>
              <w:right w:val="nil"/>
            </w:tcBorders>
            <w:shd w:val="clear" w:color="auto" w:fill="auto"/>
            <w:vAlign w:val="bottom"/>
          </w:tcPr>
          <w:p w:rsidR="003178D6" w:rsidRPr="005B281F" w:rsidRDefault="00F80B91">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 xml:space="preserve">Нэгж үнэ </w:t>
            </w:r>
          </w:p>
        </w:tc>
        <w:tc>
          <w:tcPr>
            <w:tcW w:w="810" w:type="dxa"/>
            <w:tcBorders>
              <w:top w:val="nil"/>
              <w:left w:val="nil"/>
              <w:bottom w:val="nil"/>
              <w:right w:val="nil"/>
            </w:tcBorders>
            <w:shd w:val="clear" w:color="auto" w:fill="auto"/>
            <w:vAlign w:val="center"/>
          </w:tcPr>
          <w:p w:rsidR="003178D6" w:rsidRPr="005B281F" w:rsidRDefault="00F80B91" w:rsidP="005B281F">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$/тн</w:t>
            </w:r>
          </w:p>
        </w:tc>
        <w:tc>
          <w:tcPr>
            <w:tcW w:w="866"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65.0</w:t>
            </w:r>
          </w:p>
        </w:tc>
        <w:tc>
          <w:tcPr>
            <w:tcW w:w="754"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70.5</w:t>
            </w:r>
          </w:p>
        </w:tc>
        <w:tc>
          <w:tcPr>
            <w:tcW w:w="878"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8.5%</w:t>
            </w:r>
          </w:p>
        </w:tc>
      </w:tr>
      <w:tr w:rsidR="003178D6" w:rsidRPr="005B281F" w:rsidTr="005B281F">
        <w:trPr>
          <w:trHeight w:val="240"/>
          <w:jc w:val="center"/>
        </w:trPr>
        <w:tc>
          <w:tcPr>
            <w:tcW w:w="1710" w:type="dxa"/>
            <w:tcBorders>
              <w:top w:val="nil"/>
              <w:left w:val="nil"/>
              <w:bottom w:val="nil"/>
              <w:right w:val="nil"/>
            </w:tcBorders>
            <w:shd w:val="clear" w:color="auto" w:fill="F2F2F2"/>
            <w:vAlign w:val="bottom"/>
          </w:tcPr>
          <w:p w:rsidR="003178D6" w:rsidRPr="005B281F" w:rsidRDefault="00F80B91">
            <w:pPr>
              <w:spacing w:after="0" w:line="240" w:lineRule="auto"/>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Боловсруулаагүй алт</w:t>
            </w:r>
          </w:p>
        </w:tc>
        <w:tc>
          <w:tcPr>
            <w:tcW w:w="810" w:type="dxa"/>
            <w:tcBorders>
              <w:top w:val="nil"/>
              <w:left w:val="nil"/>
              <w:bottom w:val="nil"/>
              <w:right w:val="nil"/>
            </w:tcBorders>
            <w:shd w:val="clear" w:color="auto" w:fill="F2F2F2"/>
            <w:vAlign w:val="center"/>
          </w:tcPr>
          <w:p w:rsidR="003178D6" w:rsidRPr="005B281F" w:rsidRDefault="00F80B91" w:rsidP="005B281F">
            <w:pPr>
              <w:spacing w:after="0" w:line="240" w:lineRule="auto"/>
              <w:jc w:val="center"/>
              <w:rPr>
                <w:rFonts w:ascii="Times New Roman" w:eastAsia="Times New Roman" w:hAnsi="Times New Roman" w:cs="Times New Roman"/>
                <w:color w:val="0070C0"/>
                <w:sz w:val="16"/>
                <w:szCs w:val="18"/>
              </w:rPr>
            </w:pPr>
            <w:r w:rsidRPr="005B281F">
              <w:rPr>
                <w:rFonts w:ascii="Times New Roman" w:eastAsia="Times New Roman" w:hAnsi="Times New Roman" w:cs="Times New Roman"/>
                <w:sz w:val="16"/>
                <w:szCs w:val="18"/>
              </w:rPr>
              <w:t>сая $</w:t>
            </w:r>
          </w:p>
        </w:tc>
        <w:tc>
          <w:tcPr>
            <w:tcW w:w="866"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18.2</w:t>
            </w:r>
          </w:p>
        </w:tc>
        <w:tc>
          <w:tcPr>
            <w:tcW w:w="754"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27.2</w:t>
            </w:r>
          </w:p>
        </w:tc>
        <w:tc>
          <w:tcPr>
            <w:tcW w:w="878"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49.3%</w:t>
            </w:r>
          </w:p>
        </w:tc>
      </w:tr>
      <w:tr w:rsidR="003178D6" w:rsidRPr="005B281F" w:rsidTr="005B281F">
        <w:trPr>
          <w:trHeight w:val="240"/>
          <w:jc w:val="center"/>
        </w:trPr>
        <w:tc>
          <w:tcPr>
            <w:tcW w:w="1710" w:type="dxa"/>
            <w:tcBorders>
              <w:top w:val="nil"/>
              <w:left w:val="nil"/>
              <w:bottom w:val="nil"/>
              <w:right w:val="nil"/>
            </w:tcBorders>
            <w:shd w:val="clear" w:color="auto" w:fill="auto"/>
            <w:vAlign w:val="bottom"/>
          </w:tcPr>
          <w:p w:rsidR="003178D6" w:rsidRPr="005B281F" w:rsidRDefault="00F80B91">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 xml:space="preserve">Тоо хэмжээ </w:t>
            </w:r>
          </w:p>
        </w:tc>
        <w:tc>
          <w:tcPr>
            <w:tcW w:w="810" w:type="dxa"/>
            <w:tcBorders>
              <w:top w:val="nil"/>
              <w:left w:val="nil"/>
              <w:bottom w:val="nil"/>
              <w:right w:val="nil"/>
            </w:tcBorders>
            <w:shd w:val="clear" w:color="auto" w:fill="auto"/>
            <w:vAlign w:val="center"/>
          </w:tcPr>
          <w:p w:rsidR="003178D6" w:rsidRPr="005B281F" w:rsidRDefault="00F80B91" w:rsidP="005B281F">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тн</w:t>
            </w:r>
          </w:p>
        </w:tc>
        <w:tc>
          <w:tcPr>
            <w:tcW w:w="866"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0.5</w:t>
            </w:r>
          </w:p>
        </w:tc>
        <w:tc>
          <w:tcPr>
            <w:tcW w:w="754"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0.6</w:t>
            </w:r>
          </w:p>
        </w:tc>
        <w:tc>
          <w:tcPr>
            <w:tcW w:w="878"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33.3%</w:t>
            </w:r>
          </w:p>
        </w:tc>
      </w:tr>
      <w:tr w:rsidR="003178D6" w:rsidRPr="005B281F" w:rsidTr="005B281F">
        <w:trPr>
          <w:trHeight w:val="240"/>
          <w:jc w:val="center"/>
        </w:trPr>
        <w:tc>
          <w:tcPr>
            <w:tcW w:w="1710" w:type="dxa"/>
            <w:tcBorders>
              <w:top w:val="nil"/>
              <w:left w:val="nil"/>
              <w:bottom w:val="nil"/>
              <w:right w:val="nil"/>
            </w:tcBorders>
            <w:shd w:val="clear" w:color="auto" w:fill="auto"/>
            <w:vAlign w:val="bottom"/>
          </w:tcPr>
          <w:p w:rsidR="003178D6" w:rsidRPr="005B281F" w:rsidRDefault="00F80B91">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 xml:space="preserve">Нэгж үнэ </w:t>
            </w:r>
          </w:p>
        </w:tc>
        <w:tc>
          <w:tcPr>
            <w:tcW w:w="810" w:type="dxa"/>
            <w:tcBorders>
              <w:top w:val="nil"/>
              <w:left w:val="nil"/>
              <w:bottom w:val="nil"/>
              <w:right w:val="nil"/>
            </w:tcBorders>
            <w:shd w:val="clear" w:color="auto" w:fill="auto"/>
            <w:vAlign w:val="center"/>
          </w:tcPr>
          <w:p w:rsidR="003178D6" w:rsidRPr="005B281F" w:rsidRDefault="00F80B91" w:rsidP="005B281F">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$/унц</w:t>
            </w:r>
          </w:p>
        </w:tc>
        <w:tc>
          <w:tcPr>
            <w:tcW w:w="866"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1,253.9</w:t>
            </w:r>
          </w:p>
        </w:tc>
        <w:tc>
          <w:tcPr>
            <w:tcW w:w="754"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1,403.9</w:t>
            </w:r>
          </w:p>
        </w:tc>
        <w:tc>
          <w:tcPr>
            <w:tcW w:w="878"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12.0%</w:t>
            </w:r>
          </w:p>
        </w:tc>
      </w:tr>
      <w:tr w:rsidR="003178D6" w:rsidRPr="005B281F" w:rsidTr="005B281F">
        <w:trPr>
          <w:trHeight w:val="240"/>
          <w:jc w:val="center"/>
        </w:trPr>
        <w:tc>
          <w:tcPr>
            <w:tcW w:w="1710" w:type="dxa"/>
            <w:tcBorders>
              <w:top w:val="nil"/>
              <w:left w:val="nil"/>
              <w:bottom w:val="nil"/>
              <w:right w:val="nil"/>
            </w:tcBorders>
            <w:shd w:val="clear" w:color="auto" w:fill="F2F2F2"/>
            <w:vAlign w:val="bottom"/>
          </w:tcPr>
          <w:p w:rsidR="003178D6" w:rsidRPr="005B281F" w:rsidRDefault="00F80B91">
            <w:pPr>
              <w:spacing w:after="0" w:line="240" w:lineRule="auto"/>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Боловсруулаагүй нефть</w:t>
            </w:r>
          </w:p>
        </w:tc>
        <w:tc>
          <w:tcPr>
            <w:tcW w:w="810" w:type="dxa"/>
            <w:tcBorders>
              <w:top w:val="nil"/>
              <w:left w:val="nil"/>
              <w:bottom w:val="nil"/>
              <w:right w:val="nil"/>
            </w:tcBorders>
            <w:shd w:val="clear" w:color="auto" w:fill="F2F2F2"/>
            <w:vAlign w:val="center"/>
          </w:tcPr>
          <w:p w:rsidR="003178D6" w:rsidRPr="005B281F" w:rsidRDefault="00F80B91" w:rsidP="005B281F">
            <w:pPr>
              <w:spacing w:after="0" w:line="240" w:lineRule="auto"/>
              <w:jc w:val="center"/>
              <w:rPr>
                <w:rFonts w:ascii="Times New Roman" w:eastAsia="Times New Roman" w:hAnsi="Times New Roman" w:cs="Times New Roman"/>
                <w:color w:val="0070C0"/>
                <w:sz w:val="16"/>
                <w:szCs w:val="18"/>
              </w:rPr>
            </w:pPr>
            <w:r w:rsidRPr="005B281F">
              <w:rPr>
                <w:rFonts w:ascii="Times New Roman" w:eastAsia="Times New Roman" w:hAnsi="Times New Roman" w:cs="Times New Roman"/>
                <w:sz w:val="16"/>
                <w:szCs w:val="18"/>
              </w:rPr>
              <w:t>сая $</w:t>
            </w:r>
          </w:p>
        </w:tc>
        <w:tc>
          <w:tcPr>
            <w:tcW w:w="866"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30.7</w:t>
            </w:r>
          </w:p>
        </w:tc>
        <w:tc>
          <w:tcPr>
            <w:tcW w:w="754"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34.6</w:t>
            </w:r>
          </w:p>
        </w:tc>
        <w:tc>
          <w:tcPr>
            <w:tcW w:w="878"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12.7%</w:t>
            </w:r>
          </w:p>
        </w:tc>
      </w:tr>
      <w:tr w:rsidR="003178D6" w:rsidRPr="005B281F" w:rsidTr="005B281F">
        <w:trPr>
          <w:trHeight w:val="240"/>
          <w:jc w:val="center"/>
        </w:trPr>
        <w:tc>
          <w:tcPr>
            <w:tcW w:w="1710" w:type="dxa"/>
            <w:tcBorders>
              <w:top w:val="nil"/>
              <w:left w:val="nil"/>
              <w:bottom w:val="nil"/>
              <w:right w:val="nil"/>
            </w:tcBorders>
            <w:shd w:val="clear" w:color="auto" w:fill="auto"/>
            <w:vAlign w:val="bottom"/>
          </w:tcPr>
          <w:p w:rsidR="003178D6" w:rsidRPr="005B281F" w:rsidRDefault="00F80B91">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 xml:space="preserve">Тоо хэмжээ </w:t>
            </w:r>
          </w:p>
        </w:tc>
        <w:tc>
          <w:tcPr>
            <w:tcW w:w="810" w:type="dxa"/>
            <w:tcBorders>
              <w:top w:val="nil"/>
              <w:left w:val="nil"/>
              <w:bottom w:val="nil"/>
              <w:right w:val="nil"/>
            </w:tcBorders>
            <w:shd w:val="clear" w:color="auto" w:fill="auto"/>
            <w:vAlign w:val="center"/>
          </w:tcPr>
          <w:p w:rsidR="003178D6" w:rsidRPr="005B281F" w:rsidRDefault="00F80B91" w:rsidP="005B281F">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мян.бар</w:t>
            </w:r>
          </w:p>
        </w:tc>
        <w:tc>
          <w:tcPr>
            <w:tcW w:w="866"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592.6</w:t>
            </w:r>
          </w:p>
        </w:tc>
        <w:tc>
          <w:tcPr>
            <w:tcW w:w="754"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555.5</w:t>
            </w:r>
          </w:p>
        </w:tc>
        <w:tc>
          <w:tcPr>
            <w:tcW w:w="878"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color w:val="9C0006"/>
                <w:sz w:val="16"/>
                <w:szCs w:val="18"/>
              </w:rPr>
            </w:pPr>
            <w:r w:rsidRPr="005B281F">
              <w:rPr>
                <w:rFonts w:ascii="Times New Roman" w:eastAsia="Times New Roman" w:hAnsi="Times New Roman" w:cs="Times New Roman"/>
                <w:color w:val="9C0006"/>
                <w:sz w:val="16"/>
                <w:szCs w:val="18"/>
              </w:rPr>
              <w:t>-6.3%</w:t>
            </w:r>
          </w:p>
        </w:tc>
      </w:tr>
      <w:tr w:rsidR="003178D6" w:rsidRPr="005B281F" w:rsidTr="005B281F">
        <w:trPr>
          <w:trHeight w:val="240"/>
          <w:jc w:val="center"/>
        </w:trPr>
        <w:tc>
          <w:tcPr>
            <w:tcW w:w="1710" w:type="dxa"/>
            <w:tcBorders>
              <w:top w:val="nil"/>
              <w:left w:val="nil"/>
              <w:bottom w:val="nil"/>
              <w:right w:val="nil"/>
            </w:tcBorders>
            <w:shd w:val="clear" w:color="auto" w:fill="auto"/>
            <w:vAlign w:val="bottom"/>
          </w:tcPr>
          <w:p w:rsidR="003178D6" w:rsidRPr="005B281F" w:rsidRDefault="00F80B91">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lastRenderedPageBreak/>
              <w:t xml:space="preserve">Нэгж үнэ </w:t>
            </w:r>
          </w:p>
        </w:tc>
        <w:tc>
          <w:tcPr>
            <w:tcW w:w="810" w:type="dxa"/>
            <w:tcBorders>
              <w:top w:val="nil"/>
              <w:left w:val="nil"/>
              <w:bottom w:val="nil"/>
              <w:right w:val="nil"/>
            </w:tcBorders>
            <w:shd w:val="clear" w:color="auto" w:fill="auto"/>
            <w:vAlign w:val="center"/>
          </w:tcPr>
          <w:p w:rsidR="003178D6" w:rsidRPr="005B281F" w:rsidRDefault="00F80B91" w:rsidP="005B281F">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$/бар</w:t>
            </w:r>
          </w:p>
        </w:tc>
        <w:tc>
          <w:tcPr>
            <w:tcW w:w="866"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51.7</w:t>
            </w:r>
          </w:p>
        </w:tc>
        <w:tc>
          <w:tcPr>
            <w:tcW w:w="754"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62.2</w:t>
            </w:r>
          </w:p>
        </w:tc>
        <w:tc>
          <w:tcPr>
            <w:tcW w:w="878"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20.3%</w:t>
            </w:r>
          </w:p>
        </w:tc>
      </w:tr>
      <w:tr w:rsidR="003178D6" w:rsidRPr="005B281F" w:rsidTr="005B281F">
        <w:trPr>
          <w:trHeight w:val="240"/>
          <w:jc w:val="center"/>
        </w:trPr>
        <w:tc>
          <w:tcPr>
            <w:tcW w:w="1710" w:type="dxa"/>
            <w:tcBorders>
              <w:top w:val="nil"/>
              <w:left w:val="nil"/>
              <w:bottom w:val="nil"/>
              <w:right w:val="nil"/>
            </w:tcBorders>
            <w:shd w:val="clear" w:color="auto" w:fill="F2F2F2"/>
            <w:vAlign w:val="bottom"/>
          </w:tcPr>
          <w:p w:rsidR="003178D6" w:rsidRPr="005B281F" w:rsidRDefault="00F80B91">
            <w:pPr>
              <w:spacing w:after="0" w:line="240" w:lineRule="auto"/>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Төмрийн хүдэр</w:t>
            </w:r>
          </w:p>
        </w:tc>
        <w:tc>
          <w:tcPr>
            <w:tcW w:w="810" w:type="dxa"/>
            <w:tcBorders>
              <w:top w:val="nil"/>
              <w:left w:val="nil"/>
              <w:bottom w:val="nil"/>
              <w:right w:val="nil"/>
            </w:tcBorders>
            <w:shd w:val="clear" w:color="auto" w:fill="F2F2F2"/>
            <w:vAlign w:val="center"/>
          </w:tcPr>
          <w:p w:rsidR="003178D6" w:rsidRPr="005B281F" w:rsidRDefault="00F80B91" w:rsidP="005B281F">
            <w:pPr>
              <w:spacing w:after="0" w:line="240" w:lineRule="auto"/>
              <w:jc w:val="center"/>
              <w:rPr>
                <w:rFonts w:ascii="Times New Roman" w:eastAsia="Times New Roman" w:hAnsi="Times New Roman" w:cs="Times New Roman"/>
                <w:color w:val="0070C0"/>
                <w:sz w:val="16"/>
                <w:szCs w:val="18"/>
              </w:rPr>
            </w:pPr>
            <w:r w:rsidRPr="005B281F">
              <w:rPr>
                <w:rFonts w:ascii="Times New Roman" w:eastAsia="Times New Roman" w:hAnsi="Times New Roman" w:cs="Times New Roman"/>
                <w:sz w:val="16"/>
                <w:szCs w:val="18"/>
              </w:rPr>
              <w:t>сая $</w:t>
            </w:r>
          </w:p>
        </w:tc>
        <w:tc>
          <w:tcPr>
            <w:tcW w:w="866"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15.2</w:t>
            </w:r>
          </w:p>
        </w:tc>
        <w:tc>
          <w:tcPr>
            <w:tcW w:w="754"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17.6</w:t>
            </w:r>
          </w:p>
        </w:tc>
        <w:tc>
          <w:tcPr>
            <w:tcW w:w="878"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16.1%</w:t>
            </w:r>
          </w:p>
        </w:tc>
      </w:tr>
      <w:tr w:rsidR="003178D6" w:rsidRPr="005B281F" w:rsidTr="005B281F">
        <w:trPr>
          <w:trHeight w:val="240"/>
          <w:jc w:val="center"/>
        </w:trPr>
        <w:tc>
          <w:tcPr>
            <w:tcW w:w="1710" w:type="dxa"/>
            <w:tcBorders>
              <w:top w:val="nil"/>
              <w:left w:val="nil"/>
              <w:bottom w:val="nil"/>
              <w:right w:val="nil"/>
            </w:tcBorders>
            <w:shd w:val="clear" w:color="auto" w:fill="auto"/>
            <w:vAlign w:val="bottom"/>
          </w:tcPr>
          <w:p w:rsidR="003178D6" w:rsidRPr="005B281F" w:rsidRDefault="00F80B91">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 xml:space="preserve">Тоо хэмжээ </w:t>
            </w:r>
          </w:p>
        </w:tc>
        <w:tc>
          <w:tcPr>
            <w:tcW w:w="810" w:type="dxa"/>
            <w:tcBorders>
              <w:top w:val="nil"/>
              <w:left w:val="nil"/>
              <w:bottom w:val="nil"/>
              <w:right w:val="nil"/>
            </w:tcBorders>
            <w:shd w:val="clear" w:color="auto" w:fill="auto"/>
            <w:vAlign w:val="center"/>
          </w:tcPr>
          <w:p w:rsidR="003178D6" w:rsidRPr="005B281F" w:rsidRDefault="00F80B91" w:rsidP="005B281F">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мян.тн</w:t>
            </w:r>
          </w:p>
        </w:tc>
        <w:tc>
          <w:tcPr>
            <w:tcW w:w="866"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259.8</w:t>
            </w:r>
          </w:p>
        </w:tc>
        <w:tc>
          <w:tcPr>
            <w:tcW w:w="754"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436.7</w:t>
            </w:r>
          </w:p>
        </w:tc>
        <w:tc>
          <w:tcPr>
            <w:tcW w:w="878"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68.1%</w:t>
            </w:r>
          </w:p>
        </w:tc>
      </w:tr>
      <w:tr w:rsidR="003178D6" w:rsidRPr="005B281F" w:rsidTr="005B281F">
        <w:trPr>
          <w:trHeight w:val="240"/>
          <w:jc w:val="center"/>
        </w:trPr>
        <w:tc>
          <w:tcPr>
            <w:tcW w:w="1710" w:type="dxa"/>
            <w:tcBorders>
              <w:top w:val="nil"/>
              <w:left w:val="nil"/>
              <w:bottom w:val="nil"/>
              <w:right w:val="nil"/>
            </w:tcBorders>
            <w:shd w:val="clear" w:color="auto" w:fill="auto"/>
            <w:vAlign w:val="bottom"/>
          </w:tcPr>
          <w:p w:rsidR="003178D6" w:rsidRPr="005B281F" w:rsidRDefault="00F80B91">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 xml:space="preserve">Нэгж үнэ </w:t>
            </w:r>
          </w:p>
        </w:tc>
        <w:tc>
          <w:tcPr>
            <w:tcW w:w="810" w:type="dxa"/>
            <w:tcBorders>
              <w:top w:val="nil"/>
              <w:left w:val="nil"/>
              <w:bottom w:val="nil"/>
              <w:right w:val="nil"/>
            </w:tcBorders>
            <w:shd w:val="clear" w:color="auto" w:fill="auto"/>
            <w:vAlign w:val="center"/>
          </w:tcPr>
          <w:p w:rsidR="003178D6" w:rsidRPr="005B281F" w:rsidRDefault="00F80B91" w:rsidP="005B281F">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$/тн</w:t>
            </w:r>
          </w:p>
        </w:tc>
        <w:tc>
          <w:tcPr>
            <w:tcW w:w="866"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58.4</w:t>
            </w:r>
          </w:p>
        </w:tc>
        <w:tc>
          <w:tcPr>
            <w:tcW w:w="754"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40.3</w:t>
            </w:r>
          </w:p>
        </w:tc>
        <w:tc>
          <w:tcPr>
            <w:tcW w:w="878"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color w:val="9C0006"/>
                <w:sz w:val="16"/>
                <w:szCs w:val="18"/>
              </w:rPr>
            </w:pPr>
            <w:r w:rsidRPr="005B281F">
              <w:rPr>
                <w:rFonts w:ascii="Times New Roman" w:eastAsia="Times New Roman" w:hAnsi="Times New Roman" w:cs="Times New Roman"/>
                <w:color w:val="9C0006"/>
                <w:sz w:val="16"/>
                <w:szCs w:val="18"/>
              </w:rPr>
              <w:t>-30.9%</w:t>
            </w:r>
          </w:p>
        </w:tc>
      </w:tr>
      <w:tr w:rsidR="003178D6" w:rsidRPr="005B281F" w:rsidTr="005B281F">
        <w:trPr>
          <w:trHeight w:val="240"/>
          <w:jc w:val="center"/>
        </w:trPr>
        <w:tc>
          <w:tcPr>
            <w:tcW w:w="1710" w:type="dxa"/>
            <w:tcBorders>
              <w:top w:val="nil"/>
              <w:left w:val="nil"/>
              <w:bottom w:val="nil"/>
              <w:right w:val="nil"/>
            </w:tcBorders>
            <w:shd w:val="clear" w:color="auto" w:fill="F2F2F2"/>
            <w:vAlign w:val="bottom"/>
          </w:tcPr>
          <w:p w:rsidR="003178D6" w:rsidRPr="005B281F" w:rsidRDefault="00F80B91">
            <w:pPr>
              <w:spacing w:after="0" w:line="240" w:lineRule="auto"/>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Цайрын баяжмал</w:t>
            </w:r>
          </w:p>
        </w:tc>
        <w:tc>
          <w:tcPr>
            <w:tcW w:w="810" w:type="dxa"/>
            <w:tcBorders>
              <w:top w:val="nil"/>
              <w:left w:val="nil"/>
              <w:bottom w:val="nil"/>
              <w:right w:val="nil"/>
            </w:tcBorders>
            <w:shd w:val="clear" w:color="auto" w:fill="F2F2F2"/>
            <w:vAlign w:val="center"/>
          </w:tcPr>
          <w:p w:rsidR="003178D6" w:rsidRPr="005B281F" w:rsidRDefault="00F80B91" w:rsidP="005B281F">
            <w:pPr>
              <w:spacing w:after="0" w:line="240" w:lineRule="auto"/>
              <w:jc w:val="center"/>
              <w:rPr>
                <w:rFonts w:ascii="Times New Roman" w:eastAsia="Times New Roman" w:hAnsi="Times New Roman" w:cs="Times New Roman"/>
                <w:color w:val="0070C0"/>
                <w:sz w:val="16"/>
                <w:szCs w:val="18"/>
              </w:rPr>
            </w:pPr>
            <w:r w:rsidRPr="005B281F">
              <w:rPr>
                <w:rFonts w:ascii="Times New Roman" w:eastAsia="Times New Roman" w:hAnsi="Times New Roman" w:cs="Times New Roman"/>
                <w:sz w:val="16"/>
                <w:szCs w:val="18"/>
              </w:rPr>
              <w:t>сая $</w:t>
            </w:r>
          </w:p>
        </w:tc>
        <w:tc>
          <w:tcPr>
            <w:tcW w:w="866"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12.1</w:t>
            </w:r>
          </w:p>
        </w:tc>
        <w:tc>
          <w:tcPr>
            <w:tcW w:w="754"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19.5</w:t>
            </w:r>
          </w:p>
        </w:tc>
        <w:tc>
          <w:tcPr>
            <w:tcW w:w="878" w:type="dxa"/>
            <w:tcBorders>
              <w:top w:val="nil"/>
              <w:left w:val="nil"/>
              <w:bottom w:val="nil"/>
              <w:right w:val="nil"/>
            </w:tcBorders>
            <w:shd w:val="clear" w:color="auto" w:fill="F2F2F2"/>
            <w:vAlign w:val="center"/>
          </w:tcPr>
          <w:p w:rsidR="003178D6" w:rsidRPr="005B281F" w:rsidRDefault="00F80B91">
            <w:pPr>
              <w:spacing w:after="0" w:line="240" w:lineRule="auto"/>
              <w:jc w:val="right"/>
              <w:rPr>
                <w:rFonts w:ascii="Times New Roman" w:eastAsia="Times New Roman" w:hAnsi="Times New Roman" w:cs="Times New Roman"/>
                <w:color w:val="0070C0"/>
                <w:sz w:val="16"/>
                <w:szCs w:val="18"/>
              </w:rPr>
            </w:pPr>
            <w:r w:rsidRPr="005B281F">
              <w:rPr>
                <w:rFonts w:ascii="Times New Roman" w:eastAsia="Times New Roman" w:hAnsi="Times New Roman" w:cs="Times New Roman"/>
                <w:color w:val="0070C0"/>
                <w:sz w:val="16"/>
                <w:szCs w:val="18"/>
              </w:rPr>
              <w:t>60.8%</w:t>
            </w:r>
          </w:p>
        </w:tc>
      </w:tr>
      <w:tr w:rsidR="003178D6" w:rsidRPr="005B281F" w:rsidTr="005B281F">
        <w:trPr>
          <w:trHeight w:val="240"/>
          <w:jc w:val="center"/>
        </w:trPr>
        <w:tc>
          <w:tcPr>
            <w:tcW w:w="1710" w:type="dxa"/>
            <w:tcBorders>
              <w:top w:val="nil"/>
              <w:left w:val="nil"/>
              <w:bottom w:val="nil"/>
              <w:right w:val="nil"/>
            </w:tcBorders>
            <w:shd w:val="clear" w:color="auto" w:fill="auto"/>
            <w:vAlign w:val="bottom"/>
          </w:tcPr>
          <w:p w:rsidR="003178D6" w:rsidRPr="005B281F" w:rsidRDefault="00F80B91">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 xml:space="preserve">Тоо хэмжээ </w:t>
            </w:r>
          </w:p>
        </w:tc>
        <w:tc>
          <w:tcPr>
            <w:tcW w:w="810" w:type="dxa"/>
            <w:tcBorders>
              <w:top w:val="nil"/>
              <w:left w:val="nil"/>
              <w:bottom w:val="nil"/>
              <w:right w:val="nil"/>
            </w:tcBorders>
            <w:shd w:val="clear" w:color="auto" w:fill="auto"/>
            <w:vAlign w:val="center"/>
          </w:tcPr>
          <w:p w:rsidR="003178D6" w:rsidRPr="005B281F" w:rsidRDefault="00F80B91" w:rsidP="005B281F">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мян.тн</w:t>
            </w:r>
          </w:p>
        </w:tc>
        <w:tc>
          <w:tcPr>
            <w:tcW w:w="866"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8.7</w:t>
            </w:r>
          </w:p>
        </w:tc>
        <w:tc>
          <w:tcPr>
            <w:tcW w:w="754"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11.2</w:t>
            </w:r>
          </w:p>
        </w:tc>
        <w:tc>
          <w:tcPr>
            <w:tcW w:w="878"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28.9%</w:t>
            </w:r>
          </w:p>
        </w:tc>
      </w:tr>
      <w:tr w:rsidR="003178D6" w:rsidRPr="005B281F" w:rsidTr="005B281F">
        <w:trPr>
          <w:trHeight w:val="240"/>
          <w:jc w:val="center"/>
        </w:trPr>
        <w:tc>
          <w:tcPr>
            <w:tcW w:w="1710" w:type="dxa"/>
            <w:tcBorders>
              <w:top w:val="nil"/>
              <w:left w:val="nil"/>
              <w:bottom w:val="nil"/>
              <w:right w:val="nil"/>
            </w:tcBorders>
            <w:shd w:val="clear" w:color="auto" w:fill="auto"/>
            <w:vAlign w:val="bottom"/>
          </w:tcPr>
          <w:p w:rsidR="003178D6" w:rsidRPr="005B281F" w:rsidRDefault="00F80B91">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 xml:space="preserve">Нэгж үнэ </w:t>
            </w:r>
          </w:p>
        </w:tc>
        <w:tc>
          <w:tcPr>
            <w:tcW w:w="810" w:type="dxa"/>
            <w:tcBorders>
              <w:top w:val="nil"/>
              <w:left w:val="nil"/>
              <w:bottom w:val="nil"/>
              <w:right w:val="nil"/>
            </w:tcBorders>
            <w:shd w:val="clear" w:color="auto" w:fill="auto"/>
            <w:vAlign w:val="center"/>
          </w:tcPr>
          <w:p w:rsidR="003178D6" w:rsidRPr="005B281F" w:rsidRDefault="00F80B91" w:rsidP="005B281F">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$/тн</w:t>
            </w:r>
          </w:p>
        </w:tc>
        <w:tc>
          <w:tcPr>
            <w:tcW w:w="866"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1,395.3</w:t>
            </w:r>
          </w:p>
        </w:tc>
        <w:tc>
          <w:tcPr>
            <w:tcW w:w="754"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1,739.6</w:t>
            </w:r>
          </w:p>
        </w:tc>
        <w:tc>
          <w:tcPr>
            <w:tcW w:w="878" w:type="dxa"/>
            <w:tcBorders>
              <w:top w:val="nil"/>
              <w:left w:val="nil"/>
              <w:bottom w:val="nil"/>
              <w:right w:val="nil"/>
            </w:tcBorders>
            <w:shd w:val="clear" w:color="auto" w:fill="auto"/>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24.7%</w:t>
            </w:r>
          </w:p>
        </w:tc>
      </w:tr>
      <w:tr w:rsidR="003178D6" w:rsidRPr="005B281F" w:rsidTr="005B281F">
        <w:trPr>
          <w:trHeight w:val="240"/>
          <w:jc w:val="center"/>
        </w:trPr>
        <w:tc>
          <w:tcPr>
            <w:tcW w:w="1710" w:type="dxa"/>
            <w:tcBorders>
              <w:top w:val="nil"/>
              <w:left w:val="nil"/>
              <w:bottom w:val="nil"/>
              <w:right w:val="nil"/>
            </w:tcBorders>
            <w:shd w:val="clear" w:color="auto" w:fill="C5D9F1"/>
            <w:vAlign w:val="bottom"/>
          </w:tcPr>
          <w:p w:rsidR="003178D6" w:rsidRPr="005B281F" w:rsidRDefault="00F80B91">
            <w:pPr>
              <w:spacing w:after="0" w:line="240" w:lineRule="auto"/>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 xml:space="preserve">Бусад </w:t>
            </w:r>
          </w:p>
        </w:tc>
        <w:tc>
          <w:tcPr>
            <w:tcW w:w="810" w:type="dxa"/>
            <w:tcBorders>
              <w:top w:val="nil"/>
              <w:left w:val="nil"/>
              <w:bottom w:val="nil"/>
              <w:right w:val="nil"/>
            </w:tcBorders>
            <w:shd w:val="clear" w:color="auto" w:fill="C5D9F1"/>
            <w:vAlign w:val="center"/>
          </w:tcPr>
          <w:p w:rsidR="003178D6" w:rsidRPr="005B281F" w:rsidRDefault="00F80B91" w:rsidP="005B281F">
            <w:pPr>
              <w:spacing w:after="0" w:line="240" w:lineRule="auto"/>
              <w:jc w:val="center"/>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сая $</w:t>
            </w:r>
          </w:p>
        </w:tc>
        <w:tc>
          <w:tcPr>
            <w:tcW w:w="866" w:type="dxa"/>
            <w:tcBorders>
              <w:top w:val="nil"/>
              <w:left w:val="nil"/>
              <w:bottom w:val="nil"/>
              <w:right w:val="nil"/>
            </w:tcBorders>
            <w:shd w:val="clear" w:color="auto" w:fill="C5D9F1"/>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46.9</w:t>
            </w:r>
          </w:p>
        </w:tc>
        <w:tc>
          <w:tcPr>
            <w:tcW w:w="754" w:type="dxa"/>
            <w:tcBorders>
              <w:top w:val="nil"/>
              <w:left w:val="nil"/>
              <w:bottom w:val="nil"/>
              <w:right w:val="nil"/>
            </w:tcBorders>
            <w:shd w:val="clear" w:color="auto" w:fill="C5D9F1"/>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62.4</w:t>
            </w:r>
          </w:p>
        </w:tc>
        <w:tc>
          <w:tcPr>
            <w:tcW w:w="878" w:type="dxa"/>
            <w:tcBorders>
              <w:top w:val="nil"/>
              <w:left w:val="nil"/>
              <w:bottom w:val="nil"/>
              <w:right w:val="nil"/>
            </w:tcBorders>
            <w:shd w:val="clear" w:color="auto" w:fill="C5D9F1"/>
            <w:vAlign w:val="center"/>
          </w:tcPr>
          <w:p w:rsidR="003178D6" w:rsidRPr="005B281F" w:rsidRDefault="00F80B91">
            <w:pPr>
              <w:spacing w:after="0" w:line="240" w:lineRule="auto"/>
              <w:jc w:val="right"/>
              <w:rPr>
                <w:rFonts w:ascii="Times New Roman" w:eastAsia="Times New Roman" w:hAnsi="Times New Roman" w:cs="Times New Roman"/>
                <w:sz w:val="16"/>
                <w:szCs w:val="18"/>
              </w:rPr>
            </w:pPr>
            <w:r w:rsidRPr="005B281F">
              <w:rPr>
                <w:rFonts w:ascii="Times New Roman" w:eastAsia="Times New Roman" w:hAnsi="Times New Roman" w:cs="Times New Roman"/>
                <w:sz w:val="16"/>
                <w:szCs w:val="18"/>
              </w:rPr>
              <w:t>32.9%</w:t>
            </w:r>
          </w:p>
        </w:tc>
      </w:tr>
      <w:tr w:rsidR="003178D6" w:rsidRPr="005B281F" w:rsidTr="005B281F">
        <w:trPr>
          <w:trHeight w:val="240"/>
          <w:jc w:val="center"/>
        </w:trPr>
        <w:tc>
          <w:tcPr>
            <w:tcW w:w="1710" w:type="dxa"/>
            <w:tcBorders>
              <w:top w:val="single" w:sz="4" w:space="0" w:color="404040"/>
              <w:left w:val="nil"/>
              <w:bottom w:val="single" w:sz="4" w:space="0" w:color="404040"/>
              <w:right w:val="nil"/>
            </w:tcBorders>
            <w:shd w:val="clear" w:color="auto" w:fill="C5D9F1"/>
            <w:vAlign w:val="center"/>
          </w:tcPr>
          <w:p w:rsidR="003178D6" w:rsidRPr="005B281F" w:rsidRDefault="00F80B91">
            <w:pPr>
              <w:spacing w:after="0" w:line="240" w:lineRule="auto"/>
              <w:jc w:val="center"/>
              <w:rPr>
                <w:rFonts w:ascii="Times New Roman" w:eastAsia="Times New Roman" w:hAnsi="Times New Roman" w:cs="Times New Roman"/>
                <w:b/>
                <w:sz w:val="16"/>
                <w:szCs w:val="18"/>
              </w:rPr>
            </w:pPr>
            <w:r w:rsidRPr="005B281F">
              <w:rPr>
                <w:rFonts w:ascii="Times New Roman" w:eastAsia="Times New Roman" w:hAnsi="Times New Roman" w:cs="Times New Roman"/>
                <w:b/>
                <w:sz w:val="16"/>
                <w:szCs w:val="18"/>
              </w:rPr>
              <w:t>НИЙТ</w:t>
            </w:r>
          </w:p>
        </w:tc>
        <w:tc>
          <w:tcPr>
            <w:tcW w:w="810" w:type="dxa"/>
            <w:tcBorders>
              <w:top w:val="single" w:sz="4" w:space="0" w:color="404040"/>
              <w:left w:val="nil"/>
              <w:bottom w:val="single" w:sz="4" w:space="0" w:color="404040"/>
              <w:right w:val="nil"/>
            </w:tcBorders>
            <w:shd w:val="clear" w:color="auto" w:fill="C5D9F1"/>
            <w:vAlign w:val="center"/>
          </w:tcPr>
          <w:p w:rsidR="003178D6" w:rsidRPr="005B281F" w:rsidRDefault="00F80B91" w:rsidP="005B281F">
            <w:pPr>
              <w:spacing w:after="0" w:line="240" w:lineRule="auto"/>
              <w:jc w:val="center"/>
              <w:rPr>
                <w:rFonts w:ascii="Times New Roman" w:eastAsia="Times New Roman" w:hAnsi="Times New Roman" w:cs="Times New Roman"/>
                <w:b/>
                <w:sz w:val="16"/>
                <w:szCs w:val="18"/>
              </w:rPr>
            </w:pPr>
            <w:r w:rsidRPr="005B281F">
              <w:rPr>
                <w:rFonts w:ascii="Times New Roman" w:eastAsia="Times New Roman" w:hAnsi="Times New Roman" w:cs="Times New Roman"/>
                <w:sz w:val="16"/>
                <w:szCs w:val="18"/>
              </w:rPr>
              <w:t>сая $</w:t>
            </w:r>
          </w:p>
        </w:tc>
        <w:tc>
          <w:tcPr>
            <w:tcW w:w="866" w:type="dxa"/>
            <w:tcBorders>
              <w:top w:val="single" w:sz="4" w:space="0" w:color="404040"/>
              <w:left w:val="nil"/>
              <w:bottom w:val="single" w:sz="4" w:space="0" w:color="404040"/>
              <w:right w:val="nil"/>
            </w:tcBorders>
            <w:shd w:val="clear" w:color="auto" w:fill="C5D9F1"/>
            <w:vAlign w:val="center"/>
          </w:tcPr>
          <w:p w:rsidR="003178D6" w:rsidRPr="005B281F" w:rsidRDefault="00F80B91">
            <w:pPr>
              <w:spacing w:after="0" w:line="240" w:lineRule="auto"/>
              <w:jc w:val="right"/>
              <w:rPr>
                <w:rFonts w:ascii="Times New Roman" w:eastAsia="Times New Roman" w:hAnsi="Times New Roman" w:cs="Times New Roman"/>
                <w:b/>
                <w:sz w:val="16"/>
                <w:szCs w:val="18"/>
              </w:rPr>
            </w:pPr>
            <w:r w:rsidRPr="005B281F">
              <w:rPr>
                <w:rFonts w:ascii="Times New Roman" w:eastAsia="Times New Roman" w:hAnsi="Times New Roman" w:cs="Times New Roman"/>
                <w:b/>
                <w:sz w:val="16"/>
                <w:szCs w:val="18"/>
              </w:rPr>
              <w:t>428.5</w:t>
            </w:r>
          </w:p>
        </w:tc>
        <w:tc>
          <w:tcPr>
            <w:tcW w:w="754" w:type="dxa"/>
            <w:tcBorders>
              <w:top w:val="single" w:sz="4" w:space="0" w:color="404040"/>
              <w:left w:val="nil"/>
              <w:bottom w:val="single" w:sz="4" w:space="0" w:color="404040"/>
              <w:right w:val="nil"/>
            </w:tcBorders>
            <w:shd w:val="clear" w:color="auto" w:fill="C5D9F1"/>
            <w:vAlign w:val="center"/>
          </w:tcPr>
          <w:p w:rsidR="003178D6" w:rsidRPr="005B281F" w:rsidRDefault="00F80B91">
            <w:pPr>
              <w:spacing w:after="0" w:line="240" w:lineRule="auto"/>
              <w:jc w:val="right"/>
              <w:rPr>
                <w:rFonts w:ascii="Times New Roman" w:eastAsia="Times New Roman" w:hAnsi="Times New Roman" w:cs="Times New Roman"/>
                <w:b/>
                <w:sz w:val="16"/>
                <w:szCs w:val="18"/>
              </w:rPr>
            </w:pPr>
            <w:r w:rsidRPr="005B281F">
              <w:rPr>
                <w:rFonts w:ascii="Times New Roman" w:eastAsia="Times New Roman" w:hAnsi="Times New Roman" w:cs="Times New Roman"/>
                <w:b/>
                <w:sz w:val="16"/>
                <w:szCs w:val="18"/>
              </w:rPr>
              <w:t>423.8</w:t>
            </w:r>
          </w:p>
        </w:tc>
        <w:tc>
          <w:tcPr>
            <w:tcW w:w="878" w:type="dxa"/>
            <w:tcBorders>
              <w:top w:val="single" w:sz="4" w:space="0" w:color="404040"/>
              <w:left w:val="nil"/>
              <w:bottom w:val="single" w:sz="4" w:space="0" w:color="404040"/>
              <w:right w:val="nil"/>
            </w:tcBorders>
            <w:shd w:val="clear" w:color="auto" w:fill="C5D9F1"/>
            <w:vAlign w:val="center"/>
          </w:tcPr>
          <w:p w:rsidR="003178D6" w:rsidRPr="005B281F" w:rsidRDefault="00F80B91">
            <w:pPr>
              <w:spacing w:after="0" w:line="240" w:lineRule="auto"/>
              <w:jc w:val="right"/>
              <w:rPr>
                <w:rFonts w:ascii="Times New Roman" w:eastAsia="Times New Roman" w:hAnsi="Times New Roman" w:cs="Times New Roman"/>
                <w:b/>
                <w:color w:val="9C0006"/>
                <w:sz w:val="16"/>
                <w:szCs w:val="18"/>
              </w:rPr>
            </w:pPr>
            <w:r w:rsidRPr="005B281F">
              <w:rPr>
                <w:rFonts w:ascii="Times New Roman" w:eastAsia="Times New Roman" w:hAnsi="Times New Roman" w:cs="Times New Roman"/>
                <w:b/>
                <w:color w:val="9C0006"/>
                <w:sz w:val="16"/>
                <w:szCs w:val="18"/>
              </w:rPr>
              <w:t>-1.1%</w:t>
            </w:r>
          </w:p>
        </w:tc>
      </w:tr>
    </w:tbl>
    <w:p w:rsidR="003178D6" w:rsidRDefault="00F80B91">
      <w:pPr>
        <w:spacing w:after="0"/>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Эх үүсвэр: ҮСХ</w:t>
      </w:r>
    </w:p>
    <w:p w:rsidR="009B7484" w:rsidRDefault="009B7484">
      <w:pPr>
        <w:spacing w:after="0"/>
        <w:jc w:val="both"/>
        <w:rPr>
          <w:rFonts w:ascii="Times New Roman" w:eastAsia="Times New Roman" w:hAnsi="Times New Roman" w:cs="Times New Roman"/>
          <w:sz w:val="20"/>
          <w:szCs w:val="20"/>
        </w:rPr>
      </w:pPr>
    </w:p>
    <w:p w:rsidR="003178D6" w:rsidRDefault="00F80B91">
      <w:pPr>
        <w:spacing w:after="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Голлох бүтээгдэхүүний экспорт, улсаар:</w:t>
      </w:r>
    </w:p>
    <w:p w:rsidR="003178D6" w:rsidRDefault="00F80B91" w:rsidP="00D249FC">
      <w:pPr>
        <w:numPr>
          <w:ilvl w:val="0"/>
          <w:numId w:val="5"/>
        </w:numPr>
        <w:spacing w:after="0"/>
        <w:contextualSpacing/>
        <w:jc w:val="both"/>
        <w:rPr>
          <w:sz w:val="20"/>
          <w:szCs w:val="20"/>
        </w:rPr>
      </w:pPr>
      <w:r>
        <w:rPr>
          <w:rFonts w:ascii="Times New Roman" w:eastAsia="Times New Roman" w:hAnsi="Times New Roman" w:cs="Times New Roman"/>
          <w:sz w:val="20"/>
          <w:szCs w:val="20"/>
        </w:rPr>
        <w:t xml:space="preserve">Боловсруулаагүй нефть, зэсийн баяжмал, төмрийн хүдэр болон цайрын баяжмалыг 100 хувь БНХАУ-д; </w:t>
      </w:r>
    </w:p>
    <w:p w:rsidR="003178D6" w:rsidRDefault="00F80B91" w:rsidP="00D249FC">
      <w:pPr>
        <w:numPr>
          <w:ilvl w:val="0"/>
          <w:numId w:val="5"/>
        </w:numPr>
        <w:spacing w:after="0"/>
        <w:contextualSpacing/>
        <w:jc w:val="both"/>
        <w:rPr>
          <w:sz w:val="20"/>
          <w:szCs w:val="20"/>
        </w:rPr>
      </w:pPr>
      <w:r>
        <w:rPr>
          <w:rFonts w:ascii="Times New Roman" w:eastAsia="Times New Roman" w:hAnsi="Times New Roman" w:cs="Times New Roman"/>
          <w:sz w:val="20"/>
          <w:szCs w:val="20"/>
        </w:rPr>
        <w:t>Чулуун нүүрсний 96.1 хувийг БНХАУ-д, 3.0 хувийг Хонконг-д, 0.8 хувийг Сингапурт, 0.1 хувийг Их Британи улсад;</w:t>
      </w:r>
    </w:p>
    <w:p w:rsidR="003178D6" w:rsidRDefault="00F80B91" w:rsidP="00D249FC">
      <w:pPr>
        <w:numPr>
          <w:ilvl w:val="0"/>
          <w:numId w:val="5"/>
        </w:numPr>
        <w:spacing w:after="0"/>
        <w:contextualSpacing/>
        <w:jc w:val="both"/>
        <w:rPr>
          <w:sz w:val="20"/>
          <w:szCs w:val="20"/>
        </w:rPr>
      </w:pPr>
      <w:r>
        <w:rPr>
          <w:rFonts w:ascii="Times New Roman" w:eastAsia="Times New Roman" w:hAnsi="Times New Roman" w:cs="Times New Roman"/>
          <w:sz w:val="20"/>
          <w:szCs w:val="20"/>
        </w:rPr>
        <w:t>Боловсруулаагүй буюу хагас боловсруулсан алтыг 100 хувь Их Британи улсад;</w:t>
      </w:r>
    </w:p>
    <w:p w:rsidR="003178D6" w:rsidRDefault="00F80B91" w:rsidP="00D249FC">
      <w:pPr>
        <w:numPr>
          <w:ilvl w:val="0"/>
          <w:numId w:val="5"/>
        </w:numPr>
        <w:spacing w:after="0"/>
        <w:contextualSpacing/>
        <w:jc w:val="both"/>
        <w:rPr>
          <w:sz w:val="20"/>
          <w:szCs w:val="20"/>
        </w:rPr>
      </w:pPr>
      <w:r>
        <w:rPr>
          <w:rFonts w:ascii="Times New Roman" w:eastAsia="Times New Roman" w:hAnsi="Times New Roman" w:cs="Times New Roman"/>
          <w:sz w:val="20"/>
          <w:szCs w:val="20"/>
        </w:rPr>
        <w:t>Угаасан ноолуурыг 100 хувь БНХАУ-д;</w:t>
      </w:r>
    </w:p>
    <w:p w:rsidR="003178D6" w:rsidRDefault="00F80B91" w:rsidP="00D249FC">
      <w:pPr>
        <w:numPr>
          <w:ilvl w:val="0"/>
          <w:numId w:val="5"/>
        </w:numPr>
        <w:spacing w:after="0"/>
        <w:contextualSpacing/>
        <w:jc w:val="both"/>
        <w:rPr>
          <w:sz w:val="20"/>
          <w:szCs w:val="20"/>
        </w:rPr>
      </w:pPr>
      <w:r>
        <w:rPr>
          <w:rFonts w:ascii="Times New Roman" w:eastAsia="Times New Roman" w:hAnsi="Times New Roman" w:cs="Times New Roman"/>
          <w:sz w:val="20"/>
          <w:szCs w:val="20"/>
        </w:rPr>
        <w:t>Самнасан ноолуурыг 100.0 хувь Энэтхэг улсад тус тус экспортолсон байна.</w:t>
      </w:r>
    </w:p>
    <w:p w:rsidR="003178D6" w:rsidRDefault="003178D6">
      <w:pPr>
        <w:spacing w:after="0"/>
        <w:jc w:val="both"/>
        <w:rPr>
          <w:rFonts w:ascii="Times New Roman" w:eastAsia="Times New Roman" w:hAnsi="Times New Roman" w:cs="Times New Roman"/>
          <w:sz w:val="20"/>
          <w:szCs w:val="20"/>
        </w:rPr>
      </w:pPr>
    </w:p>
    <w:p w:rsidR="003178D6" w:rsidRDefault="00F80B91">
      <w:pPr>
        <w:spacing w:after="0"/>
        <w:jc w:val="both"/>
        <w:rPr>
          <w:rFonts w:ascii="Times New Roman" w:eastAsia="Times New Roman" w:hAnsi="Times New Roman" w:cs="Times New Roman"/>
          <w:sz w:val="24"/>
          <w:szCs w:val="24"/>
        </w:rPr>
      </w:pPr>
      <w:r>
        <w:rPr>
          <w:rFonts w:ascii="Times New Roman" w:eastAsia="Times New Roman" w:hAnsi="Times New Roman" w:cs="Times New Roman"/>
          <w:b/>
          <w:color w:val="0070C0"/>
          <w:sz w:val="20"/>
          <w:szCs w:val="20"/>
        </w:rPr>
        <w:t>Импорт:</w:t>
      </w:r>
      <w:r>
        <w:rPr>
          <w:rFonts w:ascii="Times New Roman" w:eastAsia="Times New Roman" w:hAnsi="Times New Roman" w:cs="Times New Roman"/>
          <w:sz w:val="24"/>
          <w:szCs w:val="24"/>
        </w:rPr>
        <w:t xml:space="preserve"> </w:t>
      </w:r>
      <w:r>
        <w:rPr>
          <w:rFonts w:ascii="Times New Roman" w:eastAsia="Times New Roman" w:hAnsi="Times New Roman" w:cs="Times New Roman"/>
          <w:sz w:val="20"/>
          <w:szCs w:val="20"/>
        </w:rPr>
        <w:t xml:space="preserve">Тайлант хугацаанд </w:t>
      </w:r>
      <w:r w:rsidR="00513B52">
        <w:rPr>
          <w:rFonts w:ascii="Times New Roman" w:eastAsia="Times New Roman" w:hAnsi="Times New Roman" w:cs="Times New Roman"/>
          <w:sz w:val="20"/>
          <w:szCs w:val="20"/>
        </w:rPr>
        <w:t xml:space="preserve">нийт </w:t>
      </w:r>
      <w:r>
        <w:rPr>
          <w:rFonts w:ascii="Times New Roman" w:eastAsia="Times New Roman" w:hAnsi="Times New Roman" w:cs="Times New Roman"/>
          <w:sz w:val="20"/>
          <w:szCs w:val="20"/>
        </w:rPr>
        <w:t>361.1 сая ам.долларын</w:t>
      </w:r>
      <w:r w:rsidR="00513B52">
        <w:rPr>
          <w:rFonts w:ascii="Times New Roman" w:eastAsia="Times New Roman" w:hAnsi="Times New Roman" w:cs="Times New Roman"/>
          <w:sz w:val="20"/>
          <w:szCs w:val="20"/>
        </w:rPr>
        <w:t xml:space="preserve"> бараа, түүхий эдийг импортолж, импортын хэмжээ өмнөх</w:t>
      </w:r>
      <w:r>
        <w:rPr>
          <w:rFonts w:ascii="Times New Roman" w:eastAsia="Times New Roman" w:hAnsi="Times New Roman" w:cs="Times New Roman"/>
          <w:sz w:val="20"/>
          <w:szCs w:val="20"/>
        </w:rPr>
        <w:t xml:space="preserve"> оны мөн үеэс 3</w:t>
      </w:r>
      <w:r w:rsidR="00E47701">
        <w:rPr>
          <w:rFonts w:ascii="Times New Roman" w:eastAsia="Times New Roman" w:hAnsi="Times New Roman" w:cs="Times New Roman"/>
          <w:sz w:val="20"/>
          <w:szCs w:val="20"/>
        </w:rPr>
        <w:t>0.3 хувиар өссөн байна</w:t>
      </w:r>
      <w:r>
        <w:rPr>
          <w:rFonts w:ascii="Times New Roman" w:eastAsia="Times New Roman" w:hAnsi="Times New Roman" w:cs="Times New Roman"/>
          <w:sz w:val="20"/>
          <w:szCs w:val="20"/>
        </w:rPr>
        <w:t>. Импортын өсөлтөд мал, амьтан, ургамлын гаралтай бүтээгдэхүүн, хүнсний зүйл, дизелийн түлш, машин, механик тоног төхөөрөмж, төмөрлөг бүтээгдэхүүн, бүх төрлийн автомашины импортын өсөлт голлон нөлөөлсөн байна.</w:t>
      </w:r>
      <w:r>
        <w:rPr>
          <w:rFonts w:ascii="Times New Roman" w:eastAsia="Times New Roman" w:hAnsi="Times New Roman" w:cs="Times New Roman"/>
          <w:sz w:val="24"/>
          <w:szCs w:val="24"/>
        </w:rPr>
        <w:t xml:space="preserve"> </w:t>
      </w:r>
    </w:p>
    <w:p w:rsidR="003178D6" w:rsidRDefault="00F80B91">
      <w:pPr>
        <w:spacing w:after="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Импортын барааны нийт дүнд: </w:t>
      </w:r>
    </w:p>
    <w:p w:rsidR="003178D6" w:rsidRDefault="00F80B91" w:rsidP="00D249FC">
      <w:pPr>
        <w:numPr>
          <w:ilvl w:val="0"/>
          <w:numId w:val="6"/>
        </w:numPr>
        <w:spacing w:after="0"/>
        <w:contextualSpacing/>
        <w:jc w:val="both"/>
        <w:rPr>
          <w:sz w:val="20"/>
          <w:szCs w:val="20"/>
        </w:rPr>
      </w:pPr>
      <w:r>
        <w:rPr>
          <w:rFonts w:ascii="Times New Roman" w:eastAsia="Times New Roman" w:hAnsi="Times New Roman" w:cs="Times New Roman"/>
          <w:sz w:val="20"/>
          <w:szCs w:val="20"/>
        </w:rPr>
        <w:t>Эрдэс бүтээгдэхүүн 90.4 сая ам.доллар  буюу 25.0 хувь;</w:t>
      </w:r>
    </w:p>
    <w:p w:rsidR="003178D6" w:rsidRDefault="00F80B91" w:rsidP="00D249FC">
      <w:pPr>
        <w:numPr>
          <w:ilvl w:val="0"/>
          <w:numId w:val="6"/>
        </w:numPr>
        <w:spacing w:after="0"/>
        <w:contextualSpacing/>
        <w:jc w:val="both"/>
        <w:rPr>
          <w:sz w:val="20"/>
          <w:szCs w:val="20"/>
        </w:rPr>
      </w:pPr>
      <w:r>
        <w:rPr>
          <w:rFonts w:ascii="Times New Roman" w:eastAsia="Times New Roman" w:hAnsi="Times New Roman" w:cs="Times New Roman"/>
          <w:sz w:val="20"/>
          <w:szCs w:val="20"/>
        </w:rPr>
        <w:t xml:space="preserve">Машин механик, тоног төхөөрөмж ба эд анги, цахилгаан хэрэгсэл, тэдгээрийн сэлбэг 80.1 сая ам.доллар буюу 22.2 хувь; </w:t>
      </w:r>
    </w:p>
    <w:p w:rsidR="003178D6" w:rsidRDefault="00F80B91" w:rsidP="00D249FC">
      <w:pPr>
        <w:numPr>
          <w:ilvl w:val="0"/>
          <w:numId w:val="6"/>
        </w:numPr>
        <w:spacing w:after="0"/>
        <w:contextualSpacing/>
        <w:jc w:val="both"/>
        <w:rPr>
          <w:sz w:val="20"/>
          <w:szCs w:val="20"/>
        </w:rPr>
      </w:pPr>
      <w:r>
        <w:rPr>
          <w:rFonts w:ascii="Times New Roman" w:eastAsia="Times New Roman" w:hAnsi="Times New Roman" w:cs="Times New Roman"/>
          <w:sz w:val="20"/>
          <w:szCs w:val="20"/>
        </w:rPr>
        <w:t>Арьс шир, хими, хуванцар, мод, цаас, нэхмэл бүтээгдэхүүн, гутал малгай, чулуу гөлтгөнө үнэт гоёлын зүйлс 58.6 сая ам.доллар буюу 16.2 хувь;</w:t>
      </w:r>
    </w:p>
    <w:p w:rsidR="003178D6" w:rsidRDefault="00F80B91" w:rsidP="00D249FC">
      <w:pPr>
        <w:numPr>
          <w:ilvl w:val="0"/>
          <w:numId w:val="6"/>
        </w:numPr>
        <w:spacing w:after="0"/>
        <w:contextualSpacing/>
        <w:jc w:val="both"/>
        <w:rPr>
          <w:sz w:val="20"/>
          <w:szCs w:val="20"/>
        </w:rPr>
      </w:pPr>
      <w:r>
        <w:rPr>
          <w:rFonts w:ascii="Times New Roman" w:eastAsia="Times New Roman" w:hAnsi="Times New Roman" w:cs="Times New Roman"/>
          <w:sz w:val="20"/>
          <w:szCs w:val="20"/>
        </w:rPr>
        <w:t>Мал амьтан, ургамлын гаралтай бүтээгдэхүүн, хүнсний зүйл 49.4 сая ам.доллар буюу 13.7 хувь;</w:t>
      </w:r>
    </w:p>
    <w:p w:rsidR="003178D6" w:rsidRDefault="00F80B91" w:rsidP="00D249FC">
      <w:pPr>
        <w:numPr>
          <w:ilvl w:val="0"/>
          <w:numId w:val="6"/>
        </w:numPr>
        <w:spacing w:after="0"/>
        <w:contextualSpacing/>
        <w:jc w:val="both"/>
        <w:rPr>
          <w:sz w:val="20"/>
          <w:szCs w:val="20"/>
        </w:rPr>
      </w:pPr>
      <w:r>
        <w:rPr>
          <w:rFonts w:ascii="Times New Roman" w:eastAsia="Times New Roman" w:hAnsi="Times New Roman" w:cs="Times New Roman"/>
          <w:sz w:val="20"/>
          <w:szCs w:val="20"/>
        </w:rPr>
        <w:t>Авто, агаар, усан замын тээврийн хэрэгсэл, тэдгээрийн эд анги 43.3 сая ам.доллар буюу 12.0 хувь;</w:t>
      </w:r>
    </w:p>
    <w:p w:rsidR="003178D6" w:rsidRDefault="00F80B91" w:rsidP="00D249FC">
      <w:pPr>
        <w:numPr>
          <w:ilvl w:val="0"/>
          <w:numId w:val="6"/>
        </w:numPr>
        <w:spacing w:after="0"/>
        <w:contextualSpacing/>
        <w:jc w:val="both"/>
        <w:rPr>
          <w:sz w:val="20"/>
          <w:szCs w:val="20"/>
        </w:rPr>
      </w:pPr>
      <w:r>
        <w:rPr>
          <w:rFonts w:ascii="Times New Roman" w:eastAsia="Times New Roman" w:hAnsi="Times New Roman" w:cs="Times New Roman"/>
          <w:sz w:val="20"/>
          <w:szCs w:val="20"/>
        </w:rPr>
        <w:t xml:space="preserve">Үндсэн төмөрлөг болон түүгээр хийсэн бүтээгдэхүүн 25.3 сая ам.доллар буюу 7.0 хувь; </w:t>
      </w:r>
    </w:p>
    <w:p w:rsidR="003178D6" w:rsidRDefault="00F80B91" w:rsidP="00D249FC">
      <w:pPr>
        <w:numPr>
          <w:ilvl w:val="0"/>
          <w:numId w:val="6"/>
        </w:numPr>
        <w:spacing w:after="0"/>
        <w:contextualSpacing/>
        <w:jc w:val="both"/>
        <w:rPr>
          <w:sz w:val="20"/>
          <w:szCs w:val="20"/>
        </w:rPr>
      </w:pPr>
      <w:r>
        <w:rPr>
          <w:rFonts w:ascii="Times New Roman" w:eastAsia="Times New Roman" w:hAnsi="Times New Roman" w:cs="Times New Roman"/>
          <w:sz w:val="20"/>
          <w:szCs w:val="20"/>
        </w:rPr>
        <w:t>Бусад бүтээгдэхүүн 13.9 сая ам.доллар буюу 3.9 хувийг эзэлж байна.</w:t>
      </w:r>
    </w:p>
    <w:p w:rsidR="00EE06F2" w:rsidRPr="00D249FC" w:rsidRDefault="00F80B91" w:rsidP="00D249FC">
      <w:pPr>
        <w:spacing w:after="0" w:line="259" w:lineRule="auto"/>
        <w:ind w:left="36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3178D6" w:rsidRDefault="00F80B91">
      <w:pPr>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Төлбөрийн тэнцэл</w:t>
      </w:r>
    </w:p>
    <w:p w:rsidR="003178D6" w:rsidRDefault="00F80B91">
      <w:pPr>
        <w:tabs>
          <w:tab w:val="left" w:pos="980"/>
          <w:tab w:val="left" w:pos="1960"/>
          <w:tab w:val="left" w:pos="2940"/>
          <w:tab w:val="left" w:pos="3920"/>
        </w:tabs>
        <w:spacing w:after="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Төлбөрийн тэнцэл 2016 онд 18.2 сая ам.долларын алдагдалтай гарч байсан бол 2017 оны урьдчилсан гүйцэтгэлээр 1,459.9 сая ам.долл</w:t>
      </w:r>
      <w:r w:rsidR="00513B52">
        <w:rPr>
          <w:rFonts w:ascii="Times New Roman" w:eastAsia="Times New Roman" w:hAnsi="Times New Roman" w:cs="Times New Roman"/>
          <w:sz w:val="20"/>
          <w:szCs w:val="20"/>
        </w:rPr>
        <w:t xml:space="preserve">арын ашигтай гарлаа. Данс тус бүрээр </w:t>
      </w:r>
      <w:r>
        <w:rPr>
          <w:rFonts w:ascii="Times New Roman" w:eastAsia="Times New Roman" w:hAnsi="Times New Roman" w:cs="Times New Roman"/>
          <w:sz w:val="20"/>
          <w:szCs w:val="20"/>
        </w:rPr>
        <w:t>авч үзвэл, урсгал данс 984.4 сая ам.долларын алдагдалтай г</w:t>
      </w:r>
      <w:r w:rsidR="00513B52">
        <w:rPr>
          <w:rFonts w:ascii="Times New Roman" w:eastAsia="Times New Roman" w:hAnsi="Times New Roman" w:cs="Times New Roman"/>
          <w:sz w:val="20"/>
          <w:szCs w:val="20"/>
        </w:rPr>
        <w:t>арч, өмнөх оны мөн үеэс алдагдлын хэмжээ</w:t>
      </w:r>
      <w:r>
        <w:rPr>
          <w:rFonts w:ascii="Times New Roman" w:eastAsia="Times New Roman" w:hAnsi="Times New Roman" w:cs="Times New Roman"/>
          <w:sz w:val="20"/>
          <w:szCs w:val="20"/>
        </w:rPr>
        <w:t xml:space="preserve"> 41 хувиар өссөн бол хөрөнгө ба санхүүгийн дансны ашиг өмнөх о</w:t>
      </w:r>
      <w:r w:rsidR="00A17226">
        <w:rPr>
          <w:rFonts w:ascii="Times New Roman" w:eastAsia="Times New Roman" w:hAnsi="Times New Roman" w:cs="Times New Roman"/>
          <w:sz w:val="20"/>
          <w:szCs w:val="20"/>
        </w:rPr>
        <w:t>ны мөн үеэс 1.8 дахин өсөж</w:t>
      </w:r>
      <w:r>
        <w:rPr>
          <w:rFonts w:ascii="Times New Roman" w:eastAsia="Times New Roman" w:hAnsi="Times New Roman" w:cs="Times New Roman"/>
          <w:sz w:val="20"/>
          <w:szCs w:val="20"/>
        </w:rPr>
        <w:t xml:space="preserve"> 2,516.3 сая ам.долларт хүрээд байна. </w:t>
      </w:r>
    </w:p>
    <w:p w:rsidR="004C4BF1" w:rsidRDefault="004C4BF1">
      <w:pPr>
        <w:tabs>
          <w:tab w:val="left" w:pos="980"/>
          <w:tab w:val="left" w:pos="1960"/>
          <w:tab w:val="left" w:pos="2940"/>
          <w:tab w:val="left" w:pos="3920"/>
        </w:tabs>
        <w:spacing w:after="0"/>
        <w:jc w:val="both"/>
        <w:rPr>
          <w:rFonts w:ascii="Times New Roman" w:eastAsia="Times New Roman" w:hAnsi="Times New Roman" w:cs="Times New Roman"/>
          <w:sz w:val="20"/>
          <w:szCs w:val="20"/>
        </w:rPr>
      </w:pPr>
    </w:p>
    <w:p w:rsidR="003178D6" w:rsidRDefault="00F80B91" w:rsidP="004C4BF1">
      <w:pPr>
        <w:tabs>
          <w:tab w:val="left" w:pos="980"/>
          <w:tab w:val="left" w:pos="1960"/>
          <w:tab w:val="left" w:pos="2940"/>
          <w:tab w:val="left" w:pos="3920"/>
        </w:tabs>
        <w:spacing w:after="0" w:line="24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График. Төлбөрийн тэнцэл, /сая ам.доллар/</w:t>
      </w:r>
    </w:p>
    <w:p w:rsidR="004C4BF1" w:rsidRDefault="004C4BF1" w:rsidP="004C4BF1">
      <w:pPr>
        <w:tabs>
          <w:tab w:val="left" w:pos="980"/>
          <w:tab w:val="left" w:pos="1960"/>
          <w:tab w:val="left" w:pos="2940"/>
          <w:tab w:val="left" w:pos="3920"/>
        </w:tabs>
        <w:spacing w:after="0" w:line="240" w:lineRule="auto"/>
        <w:jc w:val="both"/>
        <w:rPr>
          <w:rFonts w:ascii="Times New Roman" w:eastAsia="Times New Roman" w:hAnsi="Times New Roman" w:cs="Times New Roman"/>
          <w:i/>
          <w:sz w:val="20"/>
          <w:szCs w:val="20"/>
        </w:rPr>
      </w:pPr>
    </w:p>
    <w:p w:rsidR="003178D6" w:rsidRDefault="004C4BF1" w:rsidP="004C4BF1">
      <w:pPr>
        <w:tabs>
          <w:tab w:val="left" w:pos="980"/>
          <w:tab w:val="left" w:pos="1960"/>
          <w:tab w:val="left" w:pos="2940"/>
          <w:tab w:val="left" w:pos="3920"/>
        </w:tabs>
        <w:spacing w:after="0" w:line="240" w:lineRule="auto"/>
        <w:jc w:val="both"/>
        <w:rPr>
          <w:rFonts w:ascii="Times New Roman" w:eastAsia="Times New Roman" w:hAnsi="Times New Roman" w:cs="Times New Roman"/>
          <w:sz w:val="20"/>
          <w:szCs w:val="20"/>
        </w:rPr>
      </w:pPr>
      <w:r w:rsidRPr="00842C05">
        <w:rPr>
          <w:rFonts w:ascii="Times New Roman" w:hAnsi="Times New Roman" w:cs="Times New Roman"/>
          <w:noProof/>
          <w:sz w:val="20"/>
          <w:szCs w:val="20"/>
          <w:lang w:val="en-US"/>
        </w:rPr>
        <w:drawing>
          <wp:inline distT="0" distB="0" distL="0" distR="0" wp14:anchorId="7F82902F" wp14:editId="4EE26265">
            <wp:extent cx="2647950" cy="2092147"/>
            <wp:effectExtent l="0" t="0" r="0" b="381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E6228" w:rsidRDefault="003E6228" w:rsidP="004C4BF1">
      <w:pPr>
        <w:spacing w:after="0" w:line="240" w:lineRule="auto"/>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Эх үүсвэр: Монголбанк</w:t>
      </w:r>
    </w:p>
    <w:p w:rsidR="004C4BF1" w:rsidRDefault="004C4BF1" w:rsidP="004C4BF1">
      <w:pPr>
        <w:spacing w:after="0"/>
        <w:jc w:val="both"/>
        <w:rPr>
          <w:rFonts w:ascii="Times New Roman" w:eastAsia="Times New Roman" w:hAnsi="Times New Roman" w:cs="Times New Roman"/>
          <w:sz w:val="20"/>
          <w:szCs w:val="20"/>
        </w:rPr>
      </w:pPr>
    </w:p>
    <w:p w:rsidR="00A17226" w:rsidRDefault="00A17226" w:rsidP="004C4BF1">
      <w:pPr>
        <w:spacing w:after="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Хөрөнгө ба санхүүгийн дансны ашигт шууд хөрөнгө оруулалт 62 хувиар, бэлэн мөнгө, харилцахын данс 243 хувиар тус тус өссөн нь голлон нөлөөлсөн байна.</w:t>
      </w:r>
    </w:p>
    <w:p w:rsidR="003178D6" w:rsidRDefault="00F80B91">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Багцын хөрөнгө оруулалт цэвэр дүнгээр 471.4 сая ам.долларын орох урсгалтай гарсан ба өмнөх оны мөн үеэс 3 хувиар буурахад ХХБ-ны 2014 онд гаргасан 700 сая юань буюу 117 сая ам.долларын эргэн төлөлт, мөн Засгийн газрын урт хугацаат өрийн бичиг Хуралдай бондын үлдэгдэл 133.7 сая ам.доллар, Гэрэгэ бондын үлдэгдэл 411 сая ам.доллар нэмэгдсэн зэрэг нь голлон нөлөөлсөн байна. </w:t>
      </w:r>
      <w:r w:rsidR="006D38B5">
        <w:rPr>
          <w:rFonts w:ascii="Times New Roman" w:eastAsia="Times New Roman" w:hAnsi="Times New Roman" w:cs="Times New Roman"/>
          <w:sz w:val="20"/>
          <w:szCs w:val="20"/>
        </w:rPr>
        <w:t>Санхүүгийн дансны ашиг өмнөх оны мөн үеэс 2 дахин нэмэгдэхэд</w:t>
      </w:r>
      <w:r>
        <w:rPr>
          <w:rFonts w:ascii="Times New Roman" w:eastAsia="Times New Roman" w:hAnsi="Times New Roman" w:cs="Times New Roman"/>
          <w:sz w:val="20"/>
          <w:szCs w:val="20"/>
        </w:rPr>
        <w:t xml:space="preserve"> ОУВС-гийн ӨСХ-ийн хүрээнд ОУВС-гаас 117.5 сая.ам.долларын зээл, АХБ-наас 200 сая, ДБ 120 сая, Япон Улсаас </w:t>
      </w:r>
      <w:r>
        <w:rPr>
          <w:rFonts w:ascii="Times New Roman" w:eastAsia="Times New Roman" w:hAnsi="Times New Roman" w:cs="Times New Roman"/>
          <w:sz w:val="20"/>
          <w:szCs w:val="20"/>
        </w:rPr>
        <w:lastRenderedPageBreak/>
        <w:t xml:space="preserve">(Жайка) 32 тэрбум иен буюу 283 сая ам.доллартай тэнцэх санхүүжилт орж ирсэн нь голлон </w:t>
      </w:r>
      <w:r w:rsidR="00A17226">
        <w:rPr>
          <w:rFonts w:ascii="Times New Roman" w:eastAsia="Times New Roman" w:hAnsi="Times New Roman" w:cs="Times New Roman"/>
          <w:sz w:val="20"/>
          <w:szCs w:val="20"/>
        </w:rPr>
        <w:t>нөлөөлжээ</w:t>
      </w:r>
      <w:r>
        <w:rPr>
          <w:rFonts w:ascii="Times New Roman" w:eastAsia="Times New Roman" w:hAnsi="Times New Roman" w:cs="Times New Roman"/>
          <w:sz w:val="20"/>
          <w:szCs w:val="20"/>
        </w:rPr>
        <w:t>.</w:t>
      </w:r>
    </w:p>
    <w:p w:rsidR="003178D6" w:rsidRDefault="00F80B91">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Монгол Улсад орж ирсэн гадаадын шууд хөрөнгө оруулалт</w:t>
      </w:r>
      <w:r w:rsidR="003E6228">
        <w:rPr>
          <w:rFonts w:ascii="Times New Roman" w:eastAsia="Times New Roman" w:hAnsi="Times New Roman" w:cs="Times New Roman"/>
          <w:sz w:val="20"/>
          <w:szCs w:val="20"/>
        </w:rPr>
        <w:t>ын хэмжээ</w:t>
      </w:r>
      <w:r>
        <w:rPr>
          <w:rFonts w:ascii="Times New Roman" w:eastAsia="Times New Roman" w:hAnsi="Times New Roman" w:cs="Times New Roman"/>
          <w:sz w:val="20"/>
          <w:szCs w:val="20"/>
        </w:rPr>
        <w:t xml:space="preserve"> </w:t>
      </w:r>
      <w:r w:rsidR="00EE06F2">
        <w:rPr>
          <w:rFonts w:ascii="Times New Roman" w:eastAsia="Times New Roman" w:hAnsi="Times New Roman" w:cs="Times New Roman"/>
          <w:sz w:val="20"/>
          <w:szCs w:val="20"/>
        </w:rPr>
        <w:t xml:space="preserve">2017 онд </w:t>
      </w:r>
      <w:r w:rsidR="00E96301">
        <w:rPr>
          <w:rFonts w:ascii="Times New Roman" w:eastAsia="Times New Roman" w:hAnsi="Times New Roman" w:cs="Times New Roman"/>
          <w:sz w:val="20"/>
          <w:szCs w:val="20"/>
        </w:rPr>
        <w:t xml:space="preserve">өмнөх оноос </w:t>
      </w:r>
      <w:r w:rsidR="006D38B5">
        <w:rPr>
          <w:rFonts w:ascii="Times New Roman" w:eastAsia="Times New Roman" w:hAnsi="Times New Roman" w:cs="Times New Roman"/>
          <w:sz w:val="20"/>
          <w:szCs w:val="20"/>
        </w:rPr>
        <w:t>2</w:t>
      </w:r>
      <w:r w:rsidR="00121DE3">
        <w:rPr>
          <w:rFonts w:ascii="Times New Roman" w:eastAsia="Times New Roman" w:hAnsi="Times New Roman" w:cs="Times New Roman"/>
          <w:sz w:val="20"/>
          <w:szCs w:val="20"/>
        </w:rPr>
        <w:t>.6</w:t>
      </w:r>
      <w:r>
        <w:rPr>
          <w:rFonts w:ascii="Times New Roman" w:eastAsia="Times New Roman" w:hAnsi="Times New Roman" w:cs="Times New Roman"/>
          <w:sz w:val="20"/>
          <w:szCs w:val="20"/>
        </w:rPr>
        <w:t xml:space="preserve"> </w:t>
      </w:r>
      <w:r w:rsidR="00121DE3">
        <w:rPr>
          <w:rFonts w:ascii="Times New Roman" w:eastAsia="Times New Roman" w:hAnsi="Times New Roman" w:cs="Times New Roman"/>
          <w:sz w:val="20"/>
          <w:szCs w:val="20"/>
        </w:rPr>
        <w:t>дахин</w:t>
      </w:r>
      <w:r>
        <w:rPr>
          <w:rFonts w:ascii="Times New Roman" w:eastAsia="Times New Roman" w:hAnsi="Times New Roman" w:cs="Times New Roman"/>
          <w:sz w:val="20"/>
          <w:szCs w:val="20"/>
        </w:rPr>
        <w:t xml:space="preserve"> өсөж, цэвэр дүнгээр 1,355.1 сая ам.долларт хүрч</w:t>
      </w:r>
      <w:r w:rsidR="00B74F80">
        <w:rPr>
          <w:rFonts w:ascii="Times New Roman" w:eastAsia="Times New Roman" w:hAnsi="Times New Roman" w:cs="Times New Roman"/>
          <w:sz w:val="20"/>
          <w:szCs w:val="20"/>
        </w:rPr>
        <w:t>ээ.</w:t>
      </w:r>
      <w:r>
        <w:rPr>
          <w:rFonts w:ascii="Times New Roman" w:eastAsia="Times New Roman" w:hAnsi="Times New Roman" w:cs="Times New Roman"/>
          <w:sz w:val="20"/>
          <w:szCs w:val="20"/>
        </w:rPr>
        <w:t xml:space="preserve"> </w:t>
      </w:r>
      <w:r w:rsidR="00B74F80">
        <w:rPr>
          <w:rFonts w:ascii="Times New Roman" w:eastAsia="Times New Roman" w:hAnsi="Times New Roman" w:cs="Times New Roman"/>
          <w:sz w:val="20"/>
          <w:szCs w:val="20"/>
        </w:rPr>
        <w:t>Гадаадын шууд хөрөнгө оруулалтад</w:t>
      </w:r>
      <w:r w:rsidR="003E6228">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хувь нийлүүлсэн хөрөнгө буюу дүрмийн санд оруулсан хөрөнгө оруулалт 725.3 сая ам.доллар, өрийн хэрэгсэл 629.8 сая ам.доллар байна.</w:t>
      </w:r>
    </w:p>
    <w:p w:rsidR="00276442" w:rsidRDefault="00F80B91">
      <w:pPr>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График. Гадаадын шууд хөрөнгө оруулалт, сараар /сая ам.доллар/</w:t>
      </w:r>
    </w:p>
    <w:p w:rsidR="003178D6" w:rsidRDefault="00276442" w:rsidP="00276442">
      <w:pPr>
        <w:spacing w:after="0"/>
        <w:jc w:val="both"/>
        <w:rPr>
          <w:rFonts w:ascii="Times New Roman" w:eastAsia="Times New Roman" w:hAnsi="Times New Roman" w:cs="Times New Roman"/>
          <w:i/>
          <w:sz w:val="20"/>
          <w:szCs w:val="20"/>
        </w:rPr>
      </w:pPr>
      <w:r>
        <w:rPr>
          <w:noProof/>
          <w:lang w:val="en-US"/>
        </w:rPr>
        <w:drawing>
          <wp:inline distT="0" distB="0" distL="0" distR="0" wp14:anchorId="2D865785" wp14:editId="15D84EC7">
            <wp:extent cx="2694305" cy="1441095"/>
            <wp:effectExtent l="0" t="0" r="0" b="698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13B52" w:rsidRDefault="00513B52" w:rsidP="00276442">
      <w:pPr>
        <w:spacing w:after="0"/>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Эх үүсвэр: Монголбанк</w:t>
      </w:r>
    </w:p>
    <w:p w:rsidR="00276442" w:rsidRDefault="00276442" w:rsidP="00276442">
      <w:pPr>
        <w:spacing w:after="0"/>
        <w:jc w:val="both"/>
        <w:rPr>
          <w:rFonts w:ascii="Times New Roman" w:eastAsia="Times New Roman" w:hAnsi="Times New Roman" w:cs="Times New Roman"/>
          <w:b/>
          <w:sz w:val="20"/>
          <w:szCs w:val="20"/>
        </w:rPr>
      </w:pPr>
    </w:p>
    <w:p w:rsidR="003178D6" w:rsidRDefault="00F80B91" w:rsidP="00276442">
      <w:pPr>
        <w:spacing w:after="0"/>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Гадаад валютын албан нөөц</w:t>
      </w:r>
      <w:r>
        <w:rPr>
          <w:rFonts w:ascii="Times New Roman" w:eastAsia="Times New Roman" w:hAnsi="Times New Roman" w:cs="Times New Roman"/>
          <w:sz w:val="20"/>
          <w:szCs w:val="20"/>
        </w:rPr>
        <w:t xml:space="preserve"> </w:t>
      </w:r>
    </w:p>
    <w:p w:rsidR="00276442" w:rsidRDefault="00276442" w:rsidP="00276442">
      <w:pPr>
        <w:spacing w:after="0"/>
        <w:jc w:val="both"/>
        <w:rPr>
          <w:rFonts w:ascii="Times New Roman" w:eastAsia="Times New Roman" w:hAnsi="Times New Roman" w:cs="Times New Roman"/>
          <w:sz w:val="20"/>
          <w:szCs w:val="20"/>
        </w:rPr>
      </w:pPr>
    </w:p>
    <w:p w:rsidR="003178D6" w:rsidRDefault="00F80B91" w:rsidP="00276442">
      <w:pPr>
        <w:spacing w:after="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Гадаад валютын албан нөөц 2017 оны 12 дугаар сарын </w:t>
      </w:r>
      <w:r w:rsidR="00D42FB1">
        <w:rPr>
          <w:rFonts w:ascii="Times New Roman" w:eastAsia="Times New Roman" w:hAnsi="Times New Roman" w:cs="Times New Roman"/>
          <w:sz w:val="20"/>
          <w:szCs w:val="20"/>
        </w:rPr>
        <w:t>эцэст</w:t>
      </w:r>
      <w:r>
        <w:rPr>
          <w:rFonts w:ascii="Times New Roman" w:eastAsia="Times New Roman" w:hAnsi="Times New Roman" w:cs="Times New Roman"/>
          <w:sz w:val="20"/>
          <w:szCs w:val="20"/>
        </w:rPr>
        <w:t xml:space="preserve"> 3,008.1 сая ам.долларт хүрсэн нь импортын 8.3 сарын хэрэгцээг  хангах түвшинд байна. Төв банкнаас 2017 онд валютын захад 533.7 сая ам.доллар нийлүүлж, 397.7 сая ам.доллар худалдан авсан байна.</w:t>
      </w:r>
    </w:p>
    <w:p w:rsidR="002251AF" w:rsidRDefault="002251AF" w:rsidP="00276442">
      <w:pPr>
        <w:spacing w:after="0"/>
        <w:jc w:val="both"/>
        <w:rPr>
          <w:rFonts w:ascii="Times New Roman" w:eastAsia="Times New Roman" w:hAnsi="Times New Roman" w:cs="Times New Roman"/>
          <w:sz w:val="20"/>
          <w:szCs w:val="20"/>
        </w:rPr>
      </w:pPr>
    </w:p>
    <w:p w:rsidR="003178D6" w:rsidRDefault="00F80B91">
      <w:pPr>
        <w:spacing w:after="0"/>
        <w:rPr>
          <w:rFonts w:ascii="Times New Roman" w:eastAsia="Times New Roman" w:hAnsi="Times New Roman" w:cs="Times New Roman"/>
          <w:i/>
          <w:sz w:val="20"/>
          <w:szCs w:val="20"/>
        </w:rPr>
      </w:pPr>
      <w:r>
        <w:rPr>
          <w:rFonts w:ascii="Times New Roman" w:eastAsia="Times New Roman" w:hAnsi="Times New Roman" w:cs="Times New Roman"/>
          <w:i/>
          <w:sz w:val="20"/>
          <w:szCs w:val="20"/>
        </w:rPr>
        <w:t>График. Гадаад валютын нийт албан нөөц /сая ам.доллар/</w:t>
      </w:r>
    </w:p>
    <w:p w:rsidR="003178D6" w:rsidRDefault="006D38B5" w:rsidP="006D38B5">
      <w:pPr>
        <w:spacing w:after="0" w:line="240" w:lineRule="auto"/>
        <w:jc w:val="center"/>
        <w:rPr>
          <w:rFonts w:ascii="Times New Roman" w:eastAsia="Times New Roman" w:hAnsi="Times New Roman" w:cs="Times New Roman"/>
          <w:i/>
          <w:sz w:val="16"/>
          <w:szCs w:val="16"/>
        </w:rPr>
      </w:pPr>
      <w:r>
        <w:rPr>
          <w:noProof/>
          <w:lang w:val="en-US"/>
        </w:rPr>
        <w:drawing>
          <wp:inline distT="0" distB="0" distL="0" distR="0" wp14:anchorId="1176101D" wp14:editId="7954E094">
            <wp:extent cx="2694305" cy="1594714"/>
            <wp:effectExtent l="0" t="0" r="0" b="571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178D6" w:rsidRDefault="00F80B91" w:rsidP="006D38B5">
      <w:pPr>
        <w:spacing w:after="0" w:line="240" w:lineRule="auto"/>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Эх үүсвэр: Монголбанк</w:t>
      </w:r>
    </w:p>
    <w:p w:rsidR="006D38B5" w:rsidRDefault="006D38B5" w:rsidP="006D38B5">
      <w:pPr>
        <w:spacing w:after="0"/>
        <w:jc w:val="both"/>
        <w:rPr>
          <w:rFonts w:ascii="Times New Roman" w:eastAsia="Times New Roman" w:hAnsi="Times New Roman" w:cs="Times New Roman"/>
          <w:sz w:val="20"/>
          <w:szCs w:val="20"/>
        </w:rPr>
      </w:pPr>
    </w:p>
    <w:p w:rsidR="003178D6" w:rsidRDefault="00F80B91" w:rsidP="006D38B5">
      <w:pPr>
        <w:spacing w:after="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Монгол Улсын гадаад валютын албан нөөцийг бүрдүүлэгч нэг чухал үзүүлэлт болох </w:t>
      </w:r>
      <w:r>
        <w:rPr>
          <w:rFonts w:ascii="Times New Roman" w:eastAsia="Times New Roman" w:hAnsi="Times New Roman" w:cs="Times New Roman"/>
          <w:sz w:val="20"/>
          <w:szCs w:val="20"/>
        </w:rPr>
        <w:t xml:space="preserve">Монголбанкны худалдан авсан алтны хэмжээ 2017 оны 12 дугаар сарын байдлаар 20.0 тн хүрч, өмнөх оны мөн үеэс 9.3 хувиар өссөн үзүүлэлттэй байна. </w:t>
      </w:r>
    </w:p>
    <w:p w:rsidR="00276442" w:rsidRDefault="00276442" w:rsidP="006D38B5">
      <w:pPr>
        <w:spacing w:after="0"/>
        <w:jc w:val="both"/>
        <w:rPr>
          <w:rFonts w:ascii="Times New Roman" w:eastAsia="Times New Roman" w:hAnsi="Times New Roman" w:cs="Times New Roman"/>
          <w:sz w:val="20"/>
          <w:szCs w:val="20"/>
        </w:rPr>
      </w:pPr>
    </w:p>
    <w:p w:rsidR="003178D6" w:rsidRDefault="00F80B91">
      <w:pPr>
        <w:jc w:val="both"/>
        <w:rPr>
          <w:rFonts w:ascii="Times New Roman" w:eastAsia="Times New Roman" w:hAnsi="Times New Roman" w:cs="Times New Roman"/>
          <w:sz w:val="20"/>
          <w:szCs w:val="20"/>
        </w:rPr>
      </w:pPr>
      <w:r>
        <w:rPr>
          <w:rFonts w:ascii="Times New Roman" w:eastAsia="Times New Roman" w:hAnsi="Times New Roman" w:cs="Times New Roman"/>
          <w:i/>
          <w:sz w:val="20"/>
          <w:szCs w:val="20"/>
        </w:rPr>
        <w:t>График. Монголбанкны худалдан авсан алт /кг/</w:t>
      </w:r>
    </w:p>
    <w:p w:rsidR="003178D6" w:rsidRDefault="00276442">
      <w:pPr>
        <w:spacing w:after="0"/>
        <w:jc w:val="center"/>
        <w:rPr>
          <w:rFonts w:ascii="Times New Roman" w:eastAsia="Times New Roman" w:hAnsi="Times New Roman" w:cs="Times New Roman"/>
          <w:sz w:val="16"/>
          <w:szCs w:val="16"/>
        </w:rPr>
      </w:pPr>
      <w:r>
        <w:rPr>
          <w:noProof/>
          <w:lang w:val="en-US"/>
        </w:rPr>
        <w:drawing>
          <wp:inline distT="0" distB="0" distL="0" distR="0" wp14:anchorId="29FD6BC0" wp14:editId="7A1B65A2">
            <wp:extent cx="2694305" cy="1795992"/>
            <wp:effectExtent l="0" t="0" r="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178D6" w:rsidRDefault="00F80B91" w:rsidP="002251AF">
      <w:pPr>
        <w:spacing w:after="0" w:line="240" w:lineRule="auto"/>
        <w:ind w:left="2160"/>
        <w:rPr>
          <w:rFonts w:ascii="Times New Roman" w:eastAsia="Times New Roman" w:hAnsi="Times New Roman" w:cs="Times New Roman"/>
          <w:i/>
          <w:sz w:val="20"/>
          <w:szCs w:val="20"/>
        </w:rPr>
      </w:pPr>
      <w:r>
        <w:rPr>
          <w:rFonts w:ascii="Times New Roman" w:eastAsia="Times New Roman" w:hAnsi="Times New Roman" w:cs="Times New Roman"/>
          <w:i/>
          <w:sz w:val="20"/>
          <w:szCs w:val="20"/>
        </w:rPr>
        <w:t>Эх үүсвэр: Монголбанк</w:t>
      </w:r>
    </w:p>
    <w:p w:rsidR="002251AF" w:rsidRDefault="002251AF" w:rsidP="002251AF">
      <w:pPr>
        <w:tabs>
          <w:tab w:val="left" w:pos="1870"/>
          <w:tab w:val="left" w:pos="3104"/>
        </w:tabs>
        <w:spacing w:after="0" w:line="240" w:lineRule="auto"/>
        <w:rPr>
          <w:rFonts w:ascii="Times New Roman" w:eastAsia="Times New Roman" w:hAnsi="Times New Roman" w:cs="Times New Roman"/>
          <w:b/>
          <w:sz w:val="20"/>
          <w:szCs w:val="20"/>
        </w:rPr>
      </w:pPr>
    </w:p>
    <w:p w:rsidR="003178D6" w:rsidRDefault="00F80B91" w:rsidP="002251AF">
      <w:pPr>
        <w:tabs>
          <w:tab w:val="left" w:pos="1870"/>
          <w:tab w:val="left" w:pos="3104"/>
        </w:tabs>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Валютын ханш</w:t>
      </w:r>
    </w:p>
    <w:p w:rsidR="003178D6" w:rsidRDefault="00F80B91">
      <w:pPr>
        <w:tabs>
          <w:tab w:val="left" w:pos="810"/>
          <w:tab w:val="left" w:pos="3104"/>
        </w:tabs>
        <w:spacing w:after="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Монголбанкнаас зарладаг төгрөгийн ам.доллартай харьцах жилийн дундаж албан ханш 2017 онд 2,439.6 төгрөгт хүрч оны эхнээс 2.5 хувиар чангарч, өмнөх оноос 13.5 хувиар суларсан байна. </w:t>
      </w:r>
    </w:p>
    <w:p w:rsidR="003178D6" w:rsidRDefault="00F80B91">
      <w:pPr>
        <w:tabs>
          <w:tab w:val="left" w:pos="810"/>
          <w:tab w:val="left" w:pos="3104"/>
        </w:tabs>
        <w:spacing w:after="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2018 оны 1 дүгээр сарын байдлаар сарын дундаж ханш 2,426.3 төгрөг б</w:t>
      </w:r>
      <w:r w:rsidR="002251AF">
        <w:rPr>
          <w:rFonts w:ascii="Times New Roman" w:eastAsia="Times New Roman" w:hAnsi="Times New Roman" w:cs="Times New Roman"/>
          <w:sz w:val="20"/>
          <w:szCs w:val="20"/>
        </w:rPr>
        <w:t>ол</w:t>
      </w:r>
      <w:r>
        <w:rPr>
          <w:rFonts w:ascii="Times New Roman" w:eastAsia="Times New Roman" w:hAnsi="Times New Roman" w:cs="Times New Roman"/>
          <w:sz w:val="20"/>
          <w:szCs w:val="20"/>
        </w:rPr>
        <w:t xml:space="preserve">ж, хэвийн тогтвортой түвшинд байна. </w:t>
      </w:r>
    </w:p>
    <w:p w:rsidR="003178D6" w:rsidRDefault="003178D6">
      <w:pPr>
        <w:tabs>
          <w:tab w:val="left" w:pos="810"/>
          <w:tab w:val="left" w:pos="3104"/>
        </w:tabs>
        <w:spacing w:after="0"/>
        <w:jc w:val="both"/>
        <w:rPr>
          <w:rFonts w:ascii="Times New Roman" w:eastAsia="Times New Roman" w:hAnsi="Times New Roman" w:cs="Times New Roman"/>
          <w:sz w:val="20"/>
          <w:szCs w:val="20"/>
        </w:rPr>
      </w:pPr>
    </w:p>
    <w:p w:rsidR="003178D6" w:rsidRDefault="00F80B91">
      <w:pPr>
        <w:tabs>
          <w:tab w:val="left" w:pos="810"/>
          <w:tab w:val="left" w:pos="3104"/>
        </w:tabs>
        <w:spacing w:after="0"/>
        <w:jc w:val="both"/>
        <w:rPr>
          <w:rFonts w:ascii="Times New Roman" w:eastAsia="Times New Roman" w:hAnsi="Times New Roman" w:cs="Times New Roman"/>
          <w:sz w:val="20"/>
          <w:szCs w:val="20"/>
        </w:rPr>
      </w:pPr>
      <w:r>
        <w:rPr>
          <w:rFonts w:ascii="Times New Roman" w:eastAsia="Times New Roman" w:hAnsi="Times New Roman" w:cs="Times New Roman"/>
          <w:i/>
          <w:sz w:val="20"/>
          <w:szCs w:val="20"/>
        </w:rPr>
        <w:t>График. Төгрөгийн ам.доллартай харьцах ханшийн өөрчлөлт /+ төгрөг сулрах, - төгрөг чангарах/</w:t>
      </w:r>
    </w:p>
    <w:p w:rsidR="003178D6" w:rsidRDefault="002251AF" w:rsidP="002251AF">
      <w:pPr>
        <w:tabs>
          <w:tab w:val="left" w:pos="810"/>
          <w:tab w:val="left" w:pos="3104"/>
        </w:tabs>
        <w:spacing w:after="0" w:line="240" w:lineRule="auto"/>
        <w:jc w:val="both"/>
        <w:rPr>
          <w:rFonts w:ascii="Times New Roman" w:eastAsia="Times New Roman" w:hAnsi="Times New Roman" w:cs="Times New Roman"/>
          <w:sz w:val="20"/>
          <w:szCs w:val="20"/>
        </w:rPr>
      </w:pPr>
      <w:r>
        <w:rPr>
          <w:noProof/>
          <w:lang w:val="en-US"/>
        </w:rPr>
        <w:drawing>
          <wp:inline distT="0" distB="0" distL="0" distR="0" wp14:anchorId="79CA3C0B" wp14:editId="5E6E72CC">
            <wp:extent cx="2633345" cy="1653236"/>
            <wp:effectExtent l="0" t="0" r="0" b="444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42FB1" w:rsidRDefault="00D42FB1" w:rsidP="002251AF">
      <w:pPr>
        <w:tabs>
          <w:tab w:val="left" w:pos="810"/>
          <w:tab w:val="left" w:pos="3104"/>
        </w:tabs>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i/>
          <w:sz w:val="20"/>
          <w:szCs w:val="20"/>
        </w:rPr>
        <w:t>Эх үүсвэр: Монголбанк</w:t>
      </w:r>
    </w:p>
    <w:p w:rsidR="00D42FB1" w:rsidRDefault="00D42FB1">
      <w:pPr>
        <w:tabs>
          <w:tab w:val="left" w:pos="810"/>
          <w:tab w:val="left" w:pos="3104"/>
        </w:tabs>
        <w:spacing w:after="0"/>
        <w:jc w:val="both"/>
        <w:rPr>
          <w:rFonts w:ascii="Times New Roman" w:eastAsia="Times New Roman" w:hAnsi="Times New Roman" w:cs="Times New Roman"/>
          <w:sz w:val="20"/>
          <w:szCs w:val="20"/>
        </w:rPr>
      </w:pPr>
    </w:p>
    <w:p w:rsidR="003178D6" w:rsidRDefault="00F80B91">
      <w:pPr>
        <w:tabs>
          <w:tab w:val="left" w:pos="810"/>
          <w:tab w:val="left" w:pos="3104"/>
        </w:tabs>
        <w:spacing w:after="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Төгрөгийн ханш чангарахад Монгол Улсын Засгийн газраас ОУВС-тай хамтран хэрэгжүүлж буй  “Өргөтгөсөн санхүүжилтийн хөтөлбөр”-ийн хүрээнд </w:t>
      </w:r>
      <w:r w:rsidR="00D42FB1">
        <w:rPr>
          <w:rFonts w:ascii="Times New Roman" w:eastAsia="Times New Roman" w:hAnsi="Times New Roman" w:cs="Times New Roman"/>
          <w:sz w:val="20"/>
          <w:szCs w:val="20"/>
        </w:rPr>
        <w:t xml:space="preserve">донор орнууд, олон улсын байгууллагуудаас </w:t>
      </w:r>
      <w:r>
        <w:rPr>
          <w:rFonts w:ascii="Times New Roman" w:eastAsia="Times New Roman" w:hAnsi="Times New Roman" w:cs="Times New Roman"/>
          <w:sz w:val="20"/>
          <w:szCs w:val="20"/>
        </w:rPr>
        <w:t xml:space="preserve">орж ирсэн </w:t>
      </w:r>
      <w:r w:rsidR="00D42FB1">
        <w:rPr>
          <w:rFonts w:ascii="Times New Roman" w:eastAsia="Times New Roman" w:hAnsi="Times New Roman" w:cs="Times New Roman"/>
          <w:sz w:val="20"/>
          <w:szCs w:val="20"/>
        </w:rPr>
        <w:t xml:space="preserve">хөнгөлөлттэй </w:t>
      </w:r>
      <w:r>
        <w:rPr>
          <w:rFonts w:ascii="Times New Roman" w:eastAsia="Times New Roman" w:hAnsi="Times New Roman" w:cs="Times New Roman"/>
          <w:sz w:val="20"/>
          <w:szCs w:val="20"/>
        </w:rPr>
        <w:t>зээлүүд, Хуралдай, Гэрэгэ з</w:t>
      </w:r>
      <w:r w:rsidR="00834743">
        <w:rPr>
          <w:rFonts w:ascii="Times New Roman" w:eastAsia="Times New Roman" w:hAnsi="Times New Roman" w:cs="Times New Roman"/>
          <w:sz w:val="20"/>
          <w:szCs w:val="20"/>
        </w:rPr>
        <w:t xml:space="preserve">эрэг бондыг </w:t>
      </w:r>
      <w:r w:rsidR="00834743">
        <w:rPr>
          <w:rFonts w:ascii="Times New Roman" w:eastAsia="Times New Roman" w:hAnsi="Times New Roman" w:cs="Times New Roman"/>
          <w:sz w:val="20"/>
          <w:szCs w:val="20"/>
        </w:rPr>
        <w:lastRenderedPageBreak/>
        <w:t>амжилттай арилжаалс</w:t>
      </w:r>
      <w:r>
        <w:rPr>
          <w:rFonts w:ascii="Times New Roman" w:eastAsia="Times New Roman" w:hAnsi="Times New Roman" w:cs="Times New Roman"/>
          <w:sz w:val="20"/>
          <w:szCs w:val="20"/>
        </w:rPr>
        <w:t>ны үр дүнд Монгол Улсын төлбөрийн тэнцэл 1.5 тэрбум ам.долларын ашигтай гарсан нь голлон нөлөөлсөн байна.</w:t>
      </w:r>
    </w:p>
    <w:p w:rsidR="002251AF" w:rsidRDefault="002251AF">
      <w:pPr>
        <w:tabs>
          <w:tab w:val="left" w:pos="810"/>
          <w:tab w:val="left" w:pos="3104"/>
        </w:tabs>
        <w:spacing w:after="0"/>
        <w:jc w:val="both"/>
        <w:rPr>
          <w:rFonts w:ascii="Times New Roman" w:eastAsia="Times New Roman" w:hAnsi="Times New Roman" w:cs="Times New Roman"/>
          <w:sz w:val="20"/>
          <w:szCs w:val="20"/>
        </w:rPr>
      </w:pPr>
    </w:p>
    <w:p w:rsidR="003178D6" w:rsidRDefault="00F80B91">
      <w:pPr>
        <w:tabs>
          <w:tab w:val="left" w:pos="810"/>
          <w:tab w:val="left" w:pos="3104"/>
        </w:tabs>
        <w:spacing w:after="0"/>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График. Төгрөгийн ам.доллартай харьцах албан ханш</w:t>
      </w:r>
    </w:p>
    <w:p w:rsidR="003178D6" w:rsidRDefault="002251AF">
      <w:pPr>
        <w:tabs>
          <w:tab w:val="left" w:pos="1870"/>
          <w:tab w:val="left" w:pos="3104"/>
        </w:tabs>
        <w:spacing w:after="0" w:line="240" w:lineRule="auto"/>
        <w:jc w:val="center"/>
        <w:rPr>
          <w:rFonts w:ascii="Times New Roman" w:eastAsia="Times New Roman" w:hAnsi="Times New Roman" w:cs="Times New Roman"/>
          <w:sz w:val="20"/>
          <w:szCs w:val="20"/>
        </w:rPr>
      </w:pPr>
      <w:r>
        <w:rPr>
          <w:noProof/>
          <w:lang w:val="en-US"/>
        </w:rPr>
        <w:drawing>
          <wp:inline distT="0" distB="0" distL="0" distR="0" wp14:anchorId="043F3A1D" wp14:editId="08A51A7E">
            <wp:extent cx="2694305" cy="1989735"/>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3178D6" w:rsidRDefault="00F80B91">
      <w:pPr>
        <w:spacing w:after="0"/>
        <w:jc w:val="right"/>
        <w:rPr>
          <w:rFonts w:ascii="Times New Roman" w:eastAsia="Times New Roman" w:hAnsi="Times New Roman" w:cs="Times New Roman"/>
          <w:i/>
          <w:sz w:val="20"/>
          <w:szCs w:val="20"/>
        </w:rPr>
      </w:pPr>
      <w:r>
        <w:rPr>
          <w:rFonts w:ascii="Times New Roman" w:eastAsia="Times New Roman" w:hAnsi="Times New Roman" w:cs="Times New Roman"/>
          <w:i/>
          <w:sz w:val="20"/>
          <w:szCs w:val="20"/>
        </w:rPr>
        <w:t>Эх үүсвэр: Монголбанк, ХХБ, Найман шарга</w:t>
      </w:r>
    </w:p>
    <w:p w:rsidR="003178D6" w:rsidRDefault="00F80B91">
      <w:pPr>
        <w:spacing w:before="2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Ханшийн өдрийн дундаж хэлбэлзэл 2017 онд хэвийн тархалттай байсан бөгөөд нийт 243 өдрийн хугацаанд төгрөгийн албан ханш хамгийн ихдээ 0.66 хувь суларч, хамгийн багадаа 0.36 хувь чангарсан байна. Гадаад валютын улсын нөөц 2017 оны эцэст 3 тэрбум ам.долларыг давсан нь 2018 онд ханшийн эрсд</w:t>
      </w:r>
      <w:r w:rsidR="00D42FB1">
        <w:rPr>
          <w:rFonts w:ascii="Times New Roman" w:eastAsia="Times New Roman" w:hAnsi="Times New Roman" w:cs="Times New Roman"/>
          <w:sz w:val="20"/>
          <w:szCs w:val="20"/>
        </w:rPr>
        <w:t>э</w:t>
      </w:r>
      <w:r>
        <w:rPr>
          <w:rFonts w:ascii="Times New Roman" w:eastAsia="Times New Roman" w:hAnsi="Times New Roman" w:cs="Times New Roman"/>
          <w:sz w:val="20"/>
          <w:szCs w:val="20"/>
        </w:rPr>
        <w:t xml:space="preserve">лийг бууруулахад нөлөөлөхөөр байна. </w:t>
      </w:r>
    </w:p>
    <w:p w:rsidR="003178D6" w:rsidRDefault="00F80B91">
      <w:pPr>
        <w:tabs>
          <w:tab w:val="left" w:pos="1870"/>
          <w:tab w:val="left" w:pos="3104"/>
        </w:tabs>
        <w:rPr>
          <w:rFonts w:ascii="Times New Roman" w:eastAsia="Times New Roman" w:hAnsi="Times New Roman" w:cs="Times New Roman"/>
          <w:sz w:val="20"/>
          <w:szCs w:val="20"/>
        </w:rPr>
      </w:pPr>
      <w:r>
        <w:rPr>
          <w:rFonts w:ascii="Times New Roman" w:eastAsia="Times New Roman" w:hAnsi="Times New Roman" w:cs="Times New Roman"/>
          <w:i/>
          <w:sz w:val="20"/>
          <w:szCs w:val="20"/>
        </w:rPr>
        <w:t>График.</w:t>
      </w:r>
      <w:r>
        <w:rPr>
          <w:rFonts w:ascii="Times New Roman" w:eastAsia="Times New Roman" w:hAnsi="Times New Roman" w:cs="Times New Roman"/>
          <w:sz w:val="20"/>
          <w:szCs w:val="20"/>
        </w:rPr>
        <w:t xml:space="preserve"> </w:t>
      </w:r>
      <w:r>
        <w:rPr>
          <w:rFonts w:ascii="Times New Roman" w:eastAsia="Times New Roman" w:hAnsi="Times New Roman" w:cs="Times New Roman"/>
          <w:i/>
          <w:sz w:val="20"/>
          <w:szCs w:val="20"/>
        </w:rPr>
        <w:t>Ханшийн өдрийн хэлбэлзэл</w:t>
      </w:r>
    </w:p>
    <w:p w:rsidR="003178D6" w:rsidRDefault="002251AF" w:rsidP="002251AF">
      <w:pPr>
        <w:spacing w:after="0" w:line="240" w:lineRule="auto"/>
        <w:jc w:val="right"/>
        <w:rPr>
          <w:rFonts w:ascii="Times New Roman" w:eastAsia="Times New Roman" w:hAnsi="Times New Roman" w:cs="Times New Roman"/>
          <w:sz w:val="20"/>
          <w:szCs w:val="20"/>
        </w:rPr>
      </w:pPr>
      <w:r>
        <w:rPr>
          <w:noProof/>
          <w:lang w:val="en-US"/>
        </w:rPr>
        <w:drawing>
          <wp:inline distT="0" distB="0" distL="0" distR="0" wp14:anchorId="464F7021" wp14:editId="708D79CD">
            <wp:extent cx="2694305" cy="1602105"/>
            <wp:effectExtent l="0" t="0" r="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F80B91">
        <w:rPr>
          <w:rFonts w:ascii="Times New Roman" w:eastAsia="Times New Roman" w:hAnsi="Times New Roman" w:cs="Times New Roman"/>
          <w:i/>
          <w:sz w:val="20"/>
          <w:szCs w:val="20"/>
        </w:rPr>
        <w:t xml:space="preserve"> Эх үүсвэр: Монголбанк</w:t>
      </w:r>
    </w:p>
    <w:p w:rsidR="002251AF" w:rsidRDefault="002251AF" w:rsidP="002251AF">
      <w:pPr>
        <w:spacing w:after="0" w:line="240" w:lineRule="auto"/>
        <w:jc w:val="both"/>
        <w:rPr>
          <w:rFonts w:ascii="Times New Roman" w:eastAsia="Times New Roman" w:hAnsi="Times New Roman" w:cs="Times New Roman"/>
          <w:b/>
          <w:sz w:val="20"/>
          <w:szCs w:val="20"/>
        </w:rPr>
      </w:pPr>
    </w:p>
    <w:p w:rsidR="003178D6" w:rsidRDefault="00F80B91" w:rsidP="002251AF">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Хөдөлмөрийн зах зээл</w:t>
      </w:r>
    </w:p>
    <w:p w:rsidR="003178D6" w:rsidRDefault="00F80B91">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Ажиллах хүчний тоо 2017 оны 4 дүгээр улиралд  өмнөх оны мөн үеэс 10.3 хувиар өссөн байна. Эд</w:t>
      </w:r>
      <w:r w:rsidR="00823668">
        <w:rPr>
          <w:rFonts w:ascii="Times New Roman" w:eastAsia="Times New Roman" w:hAnsi="Times New Roman" w:cs="Times New Roman"/>
          <w:sz w:val="20"/>
          <w:szCs w:val="20"/>
        </w:rPr>
        <w:t>ийн засгийн идэвх</w:t>
      </w:r>
      <w:r>
        <w:rPr>
          <w:rFonts w:ascii="Times New Roman" w:eastAsia="Times New Roman" w:hAnsi="Times New Roman" w:cs="Times New Roman"/>
          <w:sz w:val="20"/>
          <w:szCs w:val="20"/>
        </w:rPr>
        <w:t>тэй хүн амын 92.7 хувийг ажиллагчид бүрдүүлж байгаа бөгөөд ажиллагчдын тоо өмнөх оны м</w:t>
      </w:r>
      <w:r w:rsidR="00D42FB1">
        <w:rPr>
          <w:rFonts w:ascii="Times New Roman" w:eastAsia="Times New Roman" w:hAnsi="Times New Roman" w:cs="Times New Roman"/>
          <w:sz w:val="20"/>
          <w:szCs w:val="20"/>
        </w:rPr>
        <w:t>өн үеэс 11.8 хувиар нэмэгджээ.</w:t>
      </w:r>
      <w:r>
        <w:rPr>
          <w:rFonts w:ascii="Times New Roman" w:eastAsia="Times New Roman" w:hAnsi="Times New Roman" w:cs="Times New Roman"/>
          <w:sz w:val="20"/>
          <w:szCs w:val="20"/>
        </w:rPr>
        <w:t xml:space="preserve"> Үүнд, эдийн засгийн өсөлт сайжирсантай холбогдуулан ХАА, уул уурхай, </w:t>
      </w:r>
      <w:r>
        <w:rPr>
          <w:rFonts w:ascii="Times New Roman" w:eastAsia="Times New Roman" w:hAnsi="Times New Roman" w:cs="Times New Roman"/>
          <w:sz w:val="20"/>
          <w:szCs w:val="20"/>
        </w:rPr>
        <w:t xml:space="preserve">бөөний болон жижиглэн худалдаа, тээвэр ба агуулахын салбарт хөдөлмөр эрхлэлт нэмэгдсэн нь голлон нөлөөлсөн байна. </w:t>
      </w:r>
    </w:p>
    <w:p w:rsidR="003178D6" w:rsidRDefault="00F80B91">
      <w:pPr>
        <w:spacing w:after="0"/>
        <w:rPr>
          <w:rFonts w:ascii="Times New Roman" w:eastAsia="Times New Roman" w:hAnsi="Times New Roman" w:cs="Times New Roman"/>
          <w:i/>
          <w:sz w:val="20"/>
          <w:szCs w:val="20"/>
        </w:rPr>
      </w:pPr>
      <w:r>
        <w:rPr>
          <w:rFonts w:ascii="Times New Roman" w:eastAsia="Times New Roman" w:hAnsi="Times New Roman" w:cs="Times New Roman"/>
          <w:i/>
          <w:sz w:val="20"/>
          <w:szCs w:val="20"/>
        </w:rPr>
        <w:t>Хүснэгт. Хөдөлмөр эрхлэлт</w:t>
      </w:r>
    </w:p>
    <w:tbl>
      <w:tblPr>
        <w:tblStyle w:val="aa"/>
        <w:tblW w:w="4437" w:type="dxa"/>
        <w:tblLayout w:type="fixed"/>
        <w:tblLook w:val="0400" w:firstRow="0" w:lastRow="0" w:firstColumn="0" w:lastColumn="0" w:noHBand="0" w:noVBand="1"/>
      </w:tblPr>
      <w:tblGrid>
        <w:gridCol w:w="2690"/>
        <w:gridCol w:w="900"/>
        <w:gridCol w:w="847"/>
      </w:tblGrid>
      <w:tr w:rsidR="003178D6" w:rsidRPr="002251AF" w:rsidTr="002251AF">
        <w:trPr>
          <w:trHeight w:val="20"/>
        </w:trPr>
        <w:tc>
          <w:tcPr>
            <w:tcW w:w="2690" w:type="dxa"/>
            <w:tcBorders>
              <w:top w:val="single" w:sz="8" w:space="0" w:color="000000"/>
              <w:left w:val="single" w:sz="8" w:space="0" w:color="000000"/>
              <w:bottom w:val="single" w:sz="18" w:space="0" w:color="000000"/>
              <w:right w:val="single" w:sz="8" w:space="0" w:color="000000"/>
            </w:tcBorders>
            <w:shd w:val="clear" w:color="auto" w:fill="auto"/>
            <w:tcMar>
              <w:top w:w="15" w:type="dxa"/>
              <w:left w:w="108" w:type="dxa"/>
              <w:bottom w:w="0" w:type="dxa"/>
              <w:right w:w="108" w:type="dxa"/>
            </w:tcMar>
            <w:vAlign w:val="bottom"/>
          </w:tcPr>
          <w:p w:rsidR="003178D6" w:rsidRPr="002251AF" w:rsidRDefault="00F80B91">
            <w:pPr>
              <w:spacing w:after="0"/>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Үзүүлэлтүүд</w:t>
            </w:r>
          </w:p>
        </w:tc>
        <w:tc>
          <w:tcPr>
            <w:tcW w:w="900" w:type="dxa"/>
            <w:tcBorders>
              <w:top w:val="single" w:sz="8" w:space="0" w:color="000000"/>
              <w:left w:val="single" w:sz="8" w:space="0" w:color="000000"/>
              <w:bottom w:val="single" w:sz="18" w:space="0" w:color="000000"/>
              <w:right w:val="single" w:sz="8" w:space="0" w:color="000000"/>
            </w:tcBorders>
            <w:shd w:val="clear" w:color="auto" w:fill="auto"/>
            <w:tcMar>
              <w:top w:w="15" w:type="dxa"/>
              <w:left w:w="108" w:type="dxa"/>
              <w:bottom w:w="0" w:type="dxa"/>
              <w:right w:w="108" w:type="dxa"/>
            </w:tcMar>
            <w:vAlign w:val="center"/>
          </w:tcPr>
          <w:p w:rsidR="003178D6" w:rsidRPr="002251AF" w:rsidRDefault="00F80B91">
            <w:pPr>
              <w:spacing w:after="0"/>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2016 IV</w:t>
            </w:r>
          </w:p>
        </w:tc>
        <w:tc>
          <w:tcPr>
            <w:tcW w:w="847" w:type="dxa"/>
            <w:tcBorders>
              <w:top w:val="single" w:sz="8" w:space="0" w:color="000000"/>
              <w:left w:val="single" w:sz="8" w:space="0" w:color="000000"/>
              <w:bottom w:val="single" w:sz="18" w:space="0" w:color="000000"/>
              <w:right w:val="single" w:sz="8" w:space="0" w:color="000000"/>
            </w:tcBorders>
            <w:shd w:val="clear" w:color="auto" w:fill="auto"/>
            <w:tcMar>
              <w:top w:w="15" w:type="dxa"/>
              <w:left w:w="108" w:type="dxa"/>
              <w:bottom w:w="0" w:type="dxa"/>
              <w:right w:w="108" w:type="dxa"/>
            </w:tcMar>
            <w:vAlign w:val="center"/>
          </w:tcPr>
          <w:p w:rsidR="003178D6" w:rsidRPr="002251AF" w:rsidRDefault="00F80B91">
            <w:pPr>
              <w:spacing w:after="0"/>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2017 IV</w:t>
            </w:r>
          </w:p>
        </w:tc>
      </w:tr>
      <w:tr w:rsidR="003178D6" w:rsidRPr="002251AF" w:rsidTr="002251AF">
        <w:trPr>
          <w:trHeight w:val="20"/>
        </w:trPr>
        <w:tc>
          <w:tcPr>
            <w:tcW w:w="4437" w:type="dxa"/>
            <w:gridSpan w:val="3"/>
            <w:tcBorders>
              <w:top w:val="single" w:sz="1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rsidR="003178D6" w:rsidRPr="002251AF" w:rsidRDefault="00F80B91" w:rsidP="000F7288">
            <w:pPr>
              <w:spacing w:after="0"/>
              <w:jc w:val="center"/>
              <w:rPr>
                <w:rFonts w:ascii="Times New Roman" w:eastAsia="Times New Roman" w:hAnsi="Times New Roman" w:cs="Times New Roman"/>
                <w:sz w:val="18"/>
                <w:szCs w:val="20"/>
              </w:rPr>
            </w:pPr>
            <w:r w:rsidRPr="002251AF">
              <w:rPr>
                <w:rFonts w:ascii="Times New Roman" w:eastAsia="Times New Roman" w:hAnsi="Times New Roman" w:cs="Times New Roman"/>
                <w:i/>
                <w:sz w:val="18"/>
                <w:szCs w:val="20"/>
              </w:rPr>
              <w:t>Мянган хүнээр</w:t>
            </w:r>
          </w:p>
        </w:tc>
      </w:tr>
      <w:tr w:rsidR="003178D6" w:rsidRPr="002251AF" w:rsidTr="002251AF">
        <w:trPr>
          <w:trHeight w:val="20"/>
        </w:trPr>
        <w:tc>
          <w:tcPr>
            <w:tcW w:w="26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rsidR="003178D6" w:rsidRPr="002251AF" w:rsidRDefault="00F80B91">
            <w:pPr>
              <w:spacing w:after="0"/>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Эдийн засгийн идэвхтэй хүн ам</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3178D6" w:rsidRPr="002251AF" w:rsidRDefault="00F80B91" w:rsidP="00D42FB1">
            <w:pPr>
              <w:spacing w:after="0"/>
              <w:jc w:val="right"/>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1,239.8</w:t>
            </w:r>
          </w:p>
        </w:tc>
        <w:tc>
          <w:tcPr>
            <w:tcW w:w="8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3178D6" w:rsidRPr="002251AF" w:rsidRDefault="00F80B91" w:rsidP="00D42FB1">
            <w:pPr>
              <w:spacing w:after="0"/>
              <w:jc w:val="right"/>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1,367.2</w:t>
            </w:r>
          </w:p>
        </w:tc>
      </w:tr>
      <w:tr w:rsidR="003178D6" w:rsidRPr="002251AF" w:rsidTr="002251AF">
        <w:trPr>
          <w:trHeight w:val="20"/>
        </w:trPr>
        <w:tc>
          <w:tcPr>
            <w:tcW w:w="269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bottom"/>
          </w:tcPr>
          <w:p w:rsidR="003178D6" w:rsidRPr="002251AF" w:rsidRDefault="00F80B91">
            <w:pPr>
              <w:spacing w:after="0"/>
              <w:rPr>
                <w:rFonts w:ascii="Times New Roman" w:eastAsia="Times New Roman" w:hAnsi="Times New Roman" w:cs="Times New Roman"/>
                <w:i/>
                <w:sz w:val="18"/>
                <w:szCs w:val="20"/>
              </w:rPr>
            </w:pPr>
            <w:r w:rsidRPr="002251AF">
              <w:rPr>
                <w:rFonts w:ascii="Times New Roman" w:eastAsia="Times New Roman" w:hAnsi="Times New Roman" w:cs="Times New Roman"/>
                <w:i/>
                <w:sz w:val="18"/>
                <w:szCs w:val="20"/>
              </w:rPr>
              <w:t xml:space="preserve">           ажиллагчид</w:t>
            </w:r>
          </w:p>
        </w:tc>
        <w:tc>
          <w:tcPr>
            <w:tcW w:w="90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tcPr>
          <w:p w:rsidR="003178D6" w:rsidRPr="002251AF" w:rsidRDefault="00F80B91" w:rsidP="00D42FB1">
            <w:pPr>
              <w:spacing w:after="0"/>
              <w:jc w:val="right"/>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1,132.8</w:t>
            </w:r>
          </w:p>
        </w:tc>
        <w:tc>
          <w:tcPr>
            <w:tcW w:w="84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tcPr>
          <w:p w:rsidR="003178D6" w:rsidRPr="002251AF" w:rsidRDefault="00F80B91" w:rsidP="00D42FB1">
            <w:pPr>
              <w:spacing w:after="0"/>
              <w:jc w:val="right"/>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1,266.9</w:t>
            </w:r>
          </w:p>
        </w:tc>
      </w:tr>
      <w:tr w:rsidR="003178D6" w:rsidRPr="002251AF" w:rsidTr="002251AF">
        <w:trPr>
          <w:trHeight w:val="20"/>
        </w:trPr>
        <w:tc>
          <w:tcPr>
            <w:tcW w:w="26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rsidR="003178D6" w:rsidRPr="002251AF" w:rsidRDefault="00F80B91">
            <w:pPr>
              <w:spacing w:after="0"/>
              <w:rPr>
                <w:rFonts w:ascii="Times New Roman" w:eastAsia="Times New Roman" w:hAnsi="Times New Roman" w:cs="Times New Roman"/>
                <w:i/>
                <w:sz w:val="18"/>
                <w:szCs w:val="20"/>
              </w:rPr>
            </w:pPr>
            <w:r w:rsidRPr="002251AF">
              <w:rPr>
                <w:rFonts w:ascii="Times New Roman" w:eastAsia="Times New Roman" w:hAnsi="Times New Roman" w:cs="Times New Roman"/>
                <w:i/>
                <w:sz w:val="18"/>
                <w:szCs w:val="20"/>
              </w:rPr>
              <w:t xml:space="preserve">           ажилгүй иргэд</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3178D6" w:rsidRPr="002251AF" w:rsidRDefault="00F80B91" w:rsidP="00D42FB1">
            <w:pPr>
              <w:spacing w:after="0"/>
              <w:jc w:val="right"/>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107.0</w:t>
            </w:r>
          </w:p>
        </w:tc>
        <w:tc>
          <w:tcPr>
            <w:tcW w:w="8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3178D6" w:rsidRPr="002251AF" w:rsidRDefault="00F80B91" w:rsidP="00D42FB1">
            <w:pPr>
              <w:spacing w:after="0"/>
              <w:jc w:val="right"/>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100.3</w:t>
            </w:r>
          </w:p>
        </w:tc>
      </w:tr>
      <w:tr w:rsidR="003178D6" w:rsidRPr="002251AF" w:rsidTr="002251AF">
        <w:trPr>
          <w:trHeight w:val="20"/>
        </w:trPr>
        <w:tc>
          <w:tcPr>
            <w:tcW w:w="269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bottom"/>
          </w:tcPr>
          <w:p w:rsidR="003178D6" w:rsidRPr="002251AF" w:rsidRDefault="00F80B91">
            <w:pPr>
              <w:spacing w:after="0"/>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Эдийн засгийн идэвхгүй хүн ам</w:t>
            </w:r>
          </w:p>
        </w:tc>
        <w:tc>
          <w:tcPr>
            <w:tcW w:w="90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tcPr>
          <w:p w:rsidR="003178D6" w:rsidRPr="002251AF" w:rsidRDefault="00F80B91" w:rsidP="00D42FB1">
            <w:pPr>
              <w:spacing w:after="0"/>
              <w:jc w:val="right"/>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814.1</w:t>
            </w:r>
          </w:p>
        </w:tc>
        <w:tc>
          <w:tcPr>
            <w:tcW w:w="84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tcPr>
          <w:p w:rsidR="003178D6" w:rsidRPr="002251AF" w:rsidRDefault="00F80B91" w:rsidP="00D42FB1">
            <w:pPr>
              <w:spacing w:after="0"/>
              <w:jc w:val="right"/>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822.7</w:t>
            </w:r>
          </w:p>
        </w:tc>
      </w:tr>
      <w:tr w:rsidR="003178D6" w:rsidRPr="002251AF" w:rsidTr="002251AF">
        <w:trPr>
          <w:trHeight w:val="20"/>
        </w:trPr>
        <w:tc>
          <w:tcPr>
            <w:tcW w:w="4437"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rsidR="003178D6" w:rsidRPr="002251AF" w:rsidRDefault="00F80B91" w:rsidP="000F7288">
            <w:pPr>
              <w:spacing w:after="0"/>
              <w:jc w:val="center"/>
              <w:rPr>
                <w:rFonts w:ascii="Times New Roman" w:eastAsia="Times New Roman" w:hAnsi="Times New Roman" w:cs="Times New Roman"/>
                <w:sz w:val="18"/>
                <w:szCs w:val="20"/>
              </w:rPr>
            </w:pPr>
            <w:r w:rsidRPr="002251AF">
              <w:rPr>
                <w:rFonts w:ascii="Times New Roman" w:eastAsia="Times New Roman" w:hAnsi="Times New Roman" w:cs="Times New Roman"/>
                <w:i/>
                <w:sz w:val="18"/>
                <w:szCs w:val="20"/>
              </w:rPr>
              <w:t>Хувиар</w:t>
            </w:r>
          </w:p>
        </w:tc>
      </w:tr>
      <w:tr w:rsidR="003178D6" w:rsidRPr="002251AF" w:rsidTr="002251AF">
        <w:trPr>
          <w:trHeight w:val="20"/>
        </w:trPr>
        <w:tc>
          <w:tcPr>
            <w:tcW w:w="269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bottom"/>
          </w:tcPr>
          <w:p w:rsidR="003178D6" w:rsidRPr="002251AF" w:rsidRDefault="00F80B91">
            <w:pPr>
              <w:spacing w:after="0"/>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Ажиллах хүчний оролцооны түвшин</w:t>
            </w:r>
          </w:p>
        </w:tc>
        <w:tc>
          <w:tcPr>
            <w:tcW w:w="90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tcPr>
          <w:p w:rsidR="003178D6" w:rsidRPr="002251AF" w:rsidRDefault="00F80B91" w:rsidP="00D42FB1">
            <w:pPr>
              <w:spacing w:after="0"/>
              <w:jc w:val="right"/>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60.4</w:t>
            </w:r>
          </w:p>
        </w:tc>
        <w:tc>
          <w:tcPr>
            <w:tcW w:w="84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tcPr>
          <w:p w:rsidR="003178D6" w:rsidRPr="002251AF" w:rsidRDefault="00F80B91" w:rsidP="00D42FB1">
            <w:pPr>
              <w:spacing w:after="0"/>
              <w:jc w:val="right"/>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62.4</w:t>
            </w:r>
          </w:p>
        </w:tc>
      </w:tr>
      <w:tr w:rsidR="003178D6" w:rsidRPr="002251AF" w:rsidTr="002251AF">
        <w:trPr>
          <w:trHeight w:val="20"/>
        </w:trPr>
        <w:tc>
          <w:tcPr>
            <w:tcW w:w="26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rsidR="003178D6" w:rsidRPr="002251AF" w:rsidRDefault="00F80B91">
            <w:pPr>
              <w:spacing w:after="0"/>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Хөдөлмөр эрхлэлтийн түвшин</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3178D6" w:rsidRPr="002251AF" w:rsidRDefault="00F80B91" w:rsidP="00D42FB1">
            <w:pPr>
              <w:spacing w:after="0"/>
              <w:jc w:val="right"/>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55.2</w:t>
            </w:r>
          </w:p>
        </w:tc>
        <w:tc>
          <w:tcPr>
            <w:tcW w:w="84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3178D6" w:rsidRPr="002251AF" w:rsidRDefault="00F80B91" w:rsidP="00D42FB1">
            <w:pPr>
              <w:spacing w:after="0"/>
              <w:jc w:val="right"/>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57.9</w:t>
            </w:r>
          </w:p>
        </w:tc>
      </w:tr>
      <w:tr w:rsidR="003178D6" w:rsidRPr="002251AF" w:rsidTr="002251AF">
        <w:trPr>
          <w:trHeight w:val="20"/>
        </w:trPr>
        <w:tc>
          <w:tcPr>
            <w:tcW w:w="269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bottom"/>
          </w:tcPr>
          <w:p w:rsidR="003178D6" w:rsidRPr="002251AF" w:rsidRDefault="00F80B91">
            <w:pPr>
              <w:spacing w:after="0"/>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Ажилгүйдлийн түвшин</w:t>
            </w:r>
          </w:p>
        </w:tc>
        <w:tc>
          <w:tcPr>
            <w:tcW w:w="900"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tcPr>
          <w:p w:rsidR="003178D6" w:rsidRPr="002251AF" w:rsidRDefault="00F80B91" w:rsidP="00D42FB1">
            <w:pPr>
              <w:spacing w:after="0"/>
              <w:jc w:val="right"/>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8.6</w:t>
            </w:r>
          </w:p>
        </w:tc>
        <w:tc>
          <w:tcPr>
            <w:tcW w:w="847" w:type="dxa"/>
            <w:tcBorders>
              <w:top w:val="single" w:sz="8" w:space="0" w:color="000000"/>
              <w:left w:val="single" w:sz="8" w:space="0" w:color="000000"/>
              <w:bottom w:val="single" w:sz="8" w:space="0" w:color="000000"/>
              <w:right w:val="single" w:sz="8" w:space="0" w:color="000000"/>
            </w:tcBorders>
            <w:shd w:val="clear" w:color="auto" w:fill="E7E7E7"/>
            <w:tcMar>
              <w:top w:w="15" w:type="dxa"/>
              <w:left w:w="108" w:type="dxa"/>
              <w:bottom w:w="0" w:type="dxa"/>
              <w:right w:w="108" w:type="dxa"/>
            </w:tcMar>
            <w:vAlign w:val="center"/>
          </w:tcPr>
          <w:p w:rsidR="003178D6" w:rsidRPr="002251AF" w:rsidRDefault="00F80B91" w:rsidP="00D42FB1">
            <w:pPr>
              <w:spacing w:after="0"/>
              <w:jc w:val="right"/>
              <w:rPr>
                <w:rFonts w:ascii="Times New Roman" w:eastAsia="Times New Roman" w:hAnsi="Times New Roman" w:cs="Times New Roman"/>
                <w:sz w:val="18"/>
                <w:szCs w:val="20"/>
              </w:rPr>
            </w:pPr>
            <w:r w:rsidRPr="002251AF">
              <w:rPr>
                <w:rFonts w:ascii="Times New Roman" w:eastAsia="Times New Roman" w:hAnsi="Times New Roman" w:cs="Times New Roman"/>
                <w:sz w:val="18"/>
                <w:szCs w:val="20"/>
              </w:rPr>
              <w:t>7.3</w:t>
            </w:r>
          </w:p>
        </w:tc>
      </w:tr>
    </w:tbl>
    <w:p w:rsidR="003178D6" w:rsidRDefault="00F80B91">
      <w:pPr>
        <w:jc w:val="right"/>
        <w:rPr>
          <w:rFonts w:ascii="Times New Roman" w:eastAsia="Times New Roman" w:hAnsi="Times New Roman" w:cs="Times New Roman"/>
          <w:sz w:val="20"/>
          <w:szCs w:val="20"/>
        </w:rPr>
      </w:pPr>
      <w:r>
        <w:rPr>
          <w:rFonts w:ascii="Times New Roman" w:eastAsia="Times New Roman" w:hAnsi="Times New Roman" w:cs="Times New Roman"/>
          <w:i/>
          <w:sz w:val="20"/>
          <w:szCs w:val="20"/>
        </w:rPr>
        <w:t>Эх үүсвэр: ҮСХ</w:t>
      </w:r>
    </w:p>
    <w:p w:rsidR="003178D6" w:rsidRDefault="00F80B91">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Эдийн засгийн </w:t>
      </w:r>
      <w:r w:rsidR="004D6B73">
        <w:rPr>
          <w:rFonts w:ascii="Times New Roman" w:eastAsia="Times New Roman" w:hAnsi="Times New Roman" w:cs="Times New Roman"/>
          <w:sz w:val="20"/>
          <w:szCs w:val="20"/>
        </w:rPr>
        <w:t xml:space="preserve">нийт </w:t>
      </w:r>
      <w:r>
        <w:rPr>
          <w:rFonts w:ascii="Times New Roman" w:eastAsia="Times New Roman" w:hAnsi="Times New Roman" w:cs="Times New Roman"/>
          <w:sz w:val="20"/>
          <w:szCs w:val="20"/>
        </w:rPr>
        <w:t>идэвхгүй хүн амын 264.</w:t>
      </w:r>
      <w:r w:rsidR="004D6B73">
        <w:rPr>
          <w:rFonts w:ascii="Times New Roman" w:eastAsia="Times New Roman" w:hAnsi="Times New Roman" w:cs="Times New Roman"/>
          <w:sz w:val="20"/>
          <w:szCs w:val="20"/>
        </w:rPr>
        <w:t>9 (32.2%) мянга нь тэтгэврийн</w:t>
      </w:r>
      <w:r>
        <w:rPr>
          <w:rFonts w:ascii="Times New Roman" w:eastAsia="Times New Roman" w:hAnsi="Times New Roman" w:cs="Times New Roman"/>
          <w:sz w:val="20"/>
          <w:szCs w:val="20"/>
        </w:rPr>
        <w:t xml:space="preserve"> болон өндөр настан, 240.9 (29.3%) мянга нь суралцагчид, 105.4 (12.8%) мянга нь хүүхэд асарсан, 60.4 (7.3%) мянга нь хөгжлийн бэрхшээлтэй, 62.8 (7.6%) мянга нь гэрийн ажилтай, 15.6 (1.9%) мянга нь өвчтэй, 9.3 (1.1%) мянга нь өвчтөн, өндөр настан асарсан, 7.8 (1.0%) </w:t>
      </w:r>
      <w:r w:rsidR="004D6B73">
        <w:rPr>
          <w:rFonts w:ascii="Times New Roman" w:eastAsia="Times New Roman" w:hAnsi="Times New Roman" w:cs="Times New Roman"/>
          <w:sz w:val="20"/>
          <w:szCs w:val="20"/>
        </w:rPr>
        <w:t xml:space="preserve">мянга нь ажил хийхийг хүсээгүй иргэд байгаа </w:t>
      </w:r>
      <w:r>
        <w:rPr>
          <w:rFonts w:ascii="Times New Roman" w:eastAsia="Times New Roman" w:hAnsi="Times New Roman" w:cs="Times New Roman"/>
          <w:sz w:val="20"/>
          <w:szCs w:val="20"/>
        </w:rPr>
        <w:t>бол 51.1 (6.2%) мянга нь бусад шалтгааны улмаас эдийн засгийн идэвхгүй иргэд байна.</w:t>
      </w:r>
    </w:p>
    <w:p w:rsidR="003178D6" w:rsidRDefault="00F80B91">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Ажиллах хүчний оролцооны түвшин улсын хэмжээнд 62.4 хувь, хотод 55.6 хувь, харин хөдөө, орон нутагт харьцангуй өндөр буюу 75.5 хувьтай байна. Ажиллах хүчний оролцооны түвшин хотод хөдөө, орон нутагтай харьцуулахад доогуур </w:t>
      </w:r>
      <w:r w:rsidR="004D6B73">
        <w:rPr>
          <w:rFonts w:ascii="Times New Roman" w:eastAsia="Times New Roman" w:hAnsi="Times New Roman" w:cs="Times New Roman"/>
          <w:sz w:val="20"/>
          <w:szCs w:val="20"/>
        </w:rPr>
        <w:t xml:space="preserve">түвшинд </w:t>
      </w:r>
      <w:r>
        <w:rPr>
          <w:rFonts w:ascii="Times New Roman" w:eastAsia="Times New Roman" w:hAnsi="Times New Roman" w:cs="Times New Roman"/>
          <w:sz w:val="20"/>
          <w:szCs w:val="20"/>
        </w:rPr>
        <w:t>байгаа нь хот, суурин газарт сургуульд суралцагчдын хувийн жин хөдөө орон нутгийнхаас өндөр байгаатай холбоотой юм.</w:t>
      </w:r>
    </w:p>
    <w:p w:rsidR="003178D6" w:rsidRDefault="00F80B91">
      <w:pPr>
        <w:jc w:val="both"/>
        <w:rPr>
          <w:rFonts w:ascii="Times New Roman" w:eastAsia="Times New Roman" w:hAnsi="Times New Roman" w:cs="Times New Roman"/>
          <w:i/>
          <w:sz w:val="20"/>
          <w:szCs w:val="20"/>
        </w:rPr>
      </w:pPr>
      <w:r>
        <w:rPr>
          <w:rFonts w:ascii="Times New Roman" w:eastAsia="Times New Roman" w:hAnsi="Times New Roman" w:cs="Times New Roman"/>
          <w:sz w:val="20"/>
          <w:szCs w:val="20"/>
        </w:rPr>
        <w:t>Ажилгүйдлийн түвшин 2017 оны 4 дүгээр улиралд улсын хэмжээнд 7.3 хувь байгаа бөгөөд үүнийг хүйсээр авч үзэхэд эрэгтэйчүүдийн ажилгүйдлийн түвшин 7.8 хувь, эмэгтэйчүүдийнх 6.8 хувь байна.</w:t>
      </w:r>
    </w:p>
    <w:p w:rsidR="002251AF" w:rsidRDefault="002251AF" w:rsidP="002251AF">
      <w:pPr>
        <w:spacing w:after="0"/>
        <w:jc w:val="center"/>
        <w:rPr>
          <w:rFonts w:ascii="Times New Roman" w:eastAsia="Times New Roman" w:hAnsi="Times New Roman" w:cs="Times New Roman"/>
          <w:i/>
          <w:sz w:val="20"/>
          <w:szCs w:val="20"/>
        </w:rPr>
      </w:pPr>
    </w:p>
    <w:p w:rsidR="002251AF" w:rsidRDefault="002251AF" w:rsidP="002251AF">
      <w:pPr>
        <w:spacing w:after="0"/>
        <w:jc w:val="center"/>
        <w:rPr>
          <w:rFonts w:ascii="Times New Roman" w:eastAsia="Times New Roman" w:hAnsi="Times New Roman" w:cs="Times New Roman"/>
          <w:i/>
          <w:sz w:val="20"/>
          <w:szCs w:val="20"/>
        </w:rPr>
      </w:pPr>
    </w:p>
    <w:p w:rsidR="003178D6" w:rsidRDefault="00F80B91" w:rsidP="002251AF">
      <w:pPr>
        <w:spacing w:after="0"/>
        <w:jc w:val="center"/>
        <w:rPr>
          <w:rFonts w:ascii="Times New Roman" w:eastAsia="Times New Roman" w:hAnsi="Times New Roman" w:cs="Times New Roman"/>
          <w:i/>
          <w:sz w:val="20"/>
          <w:szCs w:val="20"/>
        </w:rPr>
      </w:pPr>
      <w:r>
        <w:rPr>
          <w:rFonts w:ascii="Times New Roman" w:eastAsia="Times New Roman" w:hAnsi="Times New Roman" w:cs="Times New Roman"/>
          <w:i/>
          <w:sz w:val="20"/>
          <w:szCs w:val="20"/>
        </w:rPr>
        <w:t>Сангийн яам</w:t>
      </w:r>
    </w:p>
    <w:p w:rsidR="003178D6" w:rsidRDefault="00F80B91" w:rsidP="002251AF">
      <w:pPr>
        <w:spacing w:after="0"/>
        <w:jc w:val="center"/>
        <w:rPr>
          <w:rFonts w:ascii="Times New Roman" w:eastAsia="Times New Roman" w:hAnsi="Times New Roman" w:cs="Times New Roman"/>
          <w:i/>
          <w:sz w:val="20"/>
          <w:szCs w:val="20"/>
        </w:rPr>
      </w:pPr>
      <w:r>
        <w:rPr>
          <w:rFonts w:ascii="Times New Roman" w:eastAsia="Times New Roman" w:hAnsi="Times New Roman" w:cs="Times New Roman"/>
          <w:i/>
          <w:sz w:val="20"/>
          <w:szCs w:val="20"/>
        </w:rPr>
        <w:t>Эдийн засгийн бодлогын газар</w:t>
      </w:r>
    </w:p>
    <w:p w:rsidR="003178D6" w:rsidRDefault="00F80B91" w:rsidP="002251AF">
      <w:pPr>
        <w:spacing w:after="0"/>
        <w:jc w:val="center"/>
        <w:rPr>
          <w:rFonts w:ascii="Times New Roman" w:eastAsia="Times New Roman" w:hAnsi="Times New Roman" w:cs="Times New Roman"/>
          <w:i/>
          <w:sz w:val="20"/>
          <w:szCs w:val="20"/>
        </w:rPr>
      </w:pPr>
      <w:r>
        <w:rPr>
          <w:rFonts w:ascii="Times New Roman" w:eastAsia="Times New Roman" w:hAnsi="Times New Roman" w:cs="Times New Roman"/>
          <w:i/>
          <w:sz w:val="20"/>
          <w:szCs w:val="20"/>
        </w:rPr>
        <w:t>Макро эдийн засгийн бодлогын хэлтэс</w:t>
      </w:r>
    </w:p>
    <w:p w:rsidR="003178D6" w:rsidRDefault="00F80B91">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--оОо--</w:t>
      </w:r>
    </w:p>
    <w:sectPr w:rsidR="003178D6">
      <w:type w:val="continuous"/>
      <w:pgSz w:w="11907" w:h="16839"/>
      <w:pgMar w:top="1440" w:right="1440" w:bottom="1440" w:left="1260" w:header="720" w:footer="720" w:gutter="0"/>
      <w:cols w:num="2" w:space="720" w:equalWidth="0">
        <w:col w:w="4243" w:space="720"/>
        <w:col w:w="4243" w:space="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F24A1" w:rsidRDefault="007F24A1">
      <w:pPr>
        <w:spacing w:after="0" w:line="240" w:lineRule="auto"/>
      </w:pPr>
      <w:r>
        <w:separator/>
      </w:r>
    </w:p>
  </w:endnote>
  <w:endnote w:type="continuationSeparator" w:id="0">
    <w:p w:rsidR="007F24A1" w:rsidRDefault="007F24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5166" w:rsidRDefault="001C5166">
    <w:pPr>
      <w:tabs>
        <w:tab w:val="center" w:pos="4680"/>
        <w:tab w:val="right" w:pos="9360"/>
      </w:tabs>
      <w:spacing w:after="0" w:line="240" w:lineRule="auto"/>
      <w:jc w:val="center"/>
      <w:rPr>
        <w:rFonts w:ascii="Arial" w:eastAsia="Arial" w:hAnsi="Arial" w:cs="Arial"/>
        <w:sz w:val="20"/>
        <w:szCs w:val="20"/>
      </w:rPr>
    </w:pPr>
  </w:p>
  <w:p w:rsidR="001C5166" w:rsidRDefault="001C5166">
    <w:pPr>
      <w:tabs>
        <w:tab w:val="center" w:pos="4680"/>
        <w:tab w:val="right" w:pos="9360"/>
      </w:tabs>
      <w:spacing w:after="0" w:line="240" w:lineRule="auto"/>
      <w:rPr>
        <w:rFonts w:ascii="Times New Roman" w:eastAsia="Times New Roman" w:hAnsi="Times New Roman" w:cs="Times New Roman"/>
      </w:rPr>
    </w:pPr>
  </w:p>
  <w:p w:rsidR="001C5166" w:rsidRDefault="001C516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F24A1" w:rsidRDefault="007F24A1">
      <w:pPr>
        <w:spacing w:after="0" w:line="240" w:lineRule="auto"/>
      </w:pPr>
      <w:r>
        <w:separator/>
      </w:r>
    </w:p>
  </w:footnote>
  <w:footnote w:type="continuationSeparator" w:id="0">
    <w:p w:rsidR="007F24A1" w:rsidRDefault="007F24A1">
      <w:pPr>
        <w:spacing w:after="0" w:line="240" w:lineRule="auto"/>
      </w:pPr>
      <w:r>
        <w:continuationSeparator/>
      </w:r>
    </w:p>
  </w:footnote>
  <w:footnote w:id="1">
    <w:p w:rsidR="001C5166" w:rsidRPr="00FA2C0C" w:rsidRDefault="001C5166">
      <w:pPr>
        <w:pStyle w:val="FootnoteText"/>
        <w:rPr>
          <w:rFonts w:ascii="Times New Roman" w:hAnsi="Times New Roman" w:cs="Times New Roman"/>
        </w:rPr>
      </w:pPr>
      <w:r w:rsidRPr="00FA2C0C">
        <w:rPr>
          <w:rStyle w:val="FootnoteReference"/>
          <w:rFonts w:ascii="Times New Roman" w:hAnsi="Times New Roman" w:cs="Times New Roman"/>
        </w:rPr>
        <w:footnoteRef/>
      </w:r>
      <w:r w:rsidRPr="00FA2C0C">
        <w:rPr>
          <w:rFonts w:ascii="Times New Roman" w:hAnsi="Times New Roman" w:cs="Times New Roman"/>
        </w:rPr>
        <w:t xml:space="preserve"> 2018 оны 01 дүгээр сарын байдлаар</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5166" w:rsidRDefault="001C5166">
    <w:pPr>
      <w:pBdr>
        <w:bottom w:val="single" w:sz="24" w:space="7" w:color="622423"/>
      </w:pBdr>
      <w:tabs>
        <w:tab w:val="center" w:pos="4680"/>
        <w:tab w:val="right" w:pos="9360"/>
      </w:tabs>
      <w:spacing w:after="0" w:line="240" w:lineRule="auto"/>
      <w:jc w:val="right"/>
      <w:rPr>
        <w:rFonts w:ascii="Times New Roman" w:eastAsia="Times New Roman" w:hAnsi="Times New Roman" w:cs="Times New Roman"/>
        <w:b/>
        <w:color w:val="17365D"/>
        <w:sz w:val="28"/>
        <w:szCs w:val="28"/>
      </w:rPr>
    </w:pPr>
    <w:r>
      <w:rPr>
        <w:rFonts w:ascii="Times New Roman" w:eastAsia="Times New Roman" w:hAnsi="Times New Roman" w:cs="Times New Roman"/>
        <w:b/>
        <w:color w:val="17365D"/>
        <w:sz w:val="28"/>
        <w:szCs w:val="28"/>
      </w:rPr>
      <w:t xml:space="preserve">САНГИЙН ЯАМ        </w:t>
    </w:r>
    <w:r>
      <w:rPr>
        <w:rFonts w:ascii="Times New Roman" w:eastAsia="Times New Roman" w:hAnsi="Times New Roman" w:cs="Times New Roman"/>
        <w:b/>
        <w:color w:val="17365D"/>
        <w:sz w:val="28"/>
        <w:szCs w:val="28"/>
      </w:rPr>
      <w:tab/>
      <w:t xml:space="preserve">        ЭДИЙН ЗАСГИЙН САРЫН МЭДЭЭ        </w:t>
    </w:r>
    <w:r>
      <w:rPr>
        <w:rFonts w:ascii="Times New Roman" w:eastAsia="Times New Roman" w:hAnsi="Times New Roman" w:cs="Times New Roman"/>
        <w:b/>
        <w:color w:val="1F497D"/>
        <w:sz w:val="28"/>
        <w:szCs w:val="28"/>
      </w:rPr>
      <w:t xml:space="preserve">                                                                                                        2018.1 сар</w:t>
    </w:r>
    <w:r>
      <w:rPr>
        <w:noProof/>
        <w:lang w:val="en-US"/>
      </w:rPr>
      <w:drawing>
        <wp:anchor distT="0" distB="0" distL="114300" distR="114300" simplePos="0" relativeHeight="251657216" behindDoc="0" locked="0" layoutInCell="1" hidden="0" allowOverlap="1">
          <wp:simplePos x="0" y="0"/>
          <wp:positionH relativeFrom="margin">
            <wp:posOffset>11430</wp:posOffset>
          </wp:positionH>
          <wp:positionV relativeFrom="paragraph">
            <wp:posOffset>-167639</wp:posOffset>
          </wp:positionV>
          <wp:extent cx="628015" cy="628015"/>
          <wp:effectExtent l="0" t="0" r="0" b="0"/>
          <wp:wrapSquare wrapText="bothSides" distT="0" distB="0" distL="114300" distR="114300"/>
          <wp:docPr id="3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
                  <a:srcRect/>
                  <a:stretch>
                    <a:fillRect/>
                  </a:stretch>
                </pic:blipFill>
                <pic:spPr>
                  <a:xfrm>
                    <a:off x="0" y="0"/>
                    <a:ext cx="628015" cy="628015"/>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16370C"/>
    <w:multiLevelType w:val="multilevel"/>
    <w:tmpl w:val="2DFA15E2"/>
    <w:lvl w:ilvl="0">
      <w:start w:val="1"/>
      <w:numFmt w:val="bullet"/>
      <w:lvlText w:val=""/>
      <w:lvlJc w:val="left"/>
      <w:pPr>
        <w:ind w:left="360" w:hanging="360"/>
      </w:pPr>
      <w:rPr>
        <w:rFonts w:ascii="Symbol" w:hAnsi="Symbol" w:hint="default"/>
      </w:rPr>
    </w:lvl>
    <w:lvl w:ilvl="1">
      <w:start w:val="1"/>
      <w:numFmt w:val="bullet"/>
      <w:lvlText w:val="○"/>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06757833"/>
    <w:multiLevelType w:val="hybridMultilevel"/>
    <w:tmpl w:val="030AEF92"/>
    <w:lvl w:ilvl="0" w:tplc="767CD0A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4645707"/>
    <w:multiLevelType w:val="multilevel"/>
    <w:tmpl w:val="DEF28F04"/>
    <w:lvl w:ilvl="0">
      <w:start w:val="1"/>
      <w:numFmt w:val="bullet"/>
      <w:lvlText w:val="●"/>
      <w:lvlJc w:val="left"/>
      <w:pPr>
        <w:ind w:left="360" w:hanging="360"/>
      </w:pPr>
      <w:rPr>
        <w:rFonts w:ascii="Courier New" w:eastAsia="Courier New" w:hAnsi="Courier New" w:cs="Courier New"/>
      </w:rPr>
    </w:lvl>
    <w:lvl w:ilvl="1">
      <w:start w:val="1"/>
      <w:numFmt w:val="bullet"/>
      <w:lvlText w:val="○"/>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2D607DB3"/>
    <w:multiLevelType w:val="multilevel"/>
    <w:tmpl w:val="2A043F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6EB72866"/>
    <w:multiLevelType w:val="multilevel"/>
    <w:tmpl w:val="018A5CEA"/>
    <w:lvl w:ilvl="0">
      <w:start w:val="1"/>
      <w:numFmt w:val="bullet"/>
      <w:lvlText w:val=""/>
      <w:lvlJc w:val="left"/>
      <w:pPr>
        <w:ind w:left="360" w:hanging="360"/>
      </w:pPr>
      <w:rPr>
        <w:rFonts w:ascii="Symbol" w:hAnsi="Symbol" w:hint="default"/>
      </w:rPr>
    </w:lvl>
    <w:lvl w:ilvl="1">
      <w:start w:val="1"/>
      <w:numFmt w:val="bullet"/>
      <w:lvlText w:val="○"/>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7BEF45EA"/>
    <w:multiLevelType w:val="multilevel"/>
    <w:tmpl w:val="E4262C06"/>
    <w:lvl w:ilvl="0">
      <w:start w:val="1"/>
      <w:numFmt w:val="bullet"/>
      <w:lvlText w:val="●"/>
      <w:lvlJc w:val="left"/>
      <w:pPr>
        <w:ind w:left="360" w:hanging="360"/>
      </w:pPr>
      <w:rPr>
        <w:rFonts w:ascii="Courier New" w:eastAsia="Courier New" w:hAnsi="Courier New" w:cs="Courier New"/>
      </w:rPr>
    </w:lvl>
    <w:lvl w:ilvl="1">
      <w:start w:val="1"/>
      <w:numFmt w:val="bullet"/>
      <w:lvlText w:val="○"/>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3"/>
  </w:num>
  <w:num w:numId="2">
    <w:abstractNumId w:val="5"/>
  </w:num>
  <w:num w:numId="3">
    <w:abstractNumId w:val="2"/>
  </w:num>
  <w:num w:numId="4">
    <w:abstractNumId w:val="1"/>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78D6"/>
    <w:rsid w:val="000B4D9B"/>
    <w:rsid w:val="000F7288"/>
    <w:rsid w:val="00121DE3"/>
    <w:rsid w:val="001C5166"/>
    <w:rsid w:val="002251AF"/>
    <w:rsid w:val="002467B9"/>
    <w:rsid w:val="00274300"/>
    <w:rsid w:val="00276442"/>
    <w:rsid w:val="002B12CD"/>
    <w:rsid w:val="003178D6"/>
    <w:rsid w:val="00365463"/>
    <w:rsid w:val="003E6228"/>
    <w:rsid w:val="0044420A"/>
    <w:rsid w:val="00482885"/>
    <w:rsid w:val="004C4BF1"/>
    <w:rsid w:val="004D6B73"/>
    <w:rsid w:val="00513B52"/>
    <w:rsid w:val="005A1A4C"/>
    <w:rsid w:val="005B281F"/>
    <w:rsid w:val="006060DA"/>
    <w:rsid w:val="00640A36"/>
    <w:rsid w:val="006864B2"/>
    <w:rsid w:val="006D38B5"/>
    <w:rsid w:val="006D7D0F"/>
    <w:rsid w:val="00750639"/>
    <w:rsid w:val="007D11D7"/>
    <w:rsid w:val="007F24A1"/>
    <w:rsid w:val="00805D8F"/>
    <w:rsid w:val="00823668"/>
    <w:rsid w:val="00834743"/>
    <w:rsid w:val="009372B4"/>
    <w:rsid w:val="009B7484"/>
    <w:rsid w:val="00A17226"/>
    <w:rsid w:val="00A65325"/>
    <w:rsid w:val="00B2653E"/>
    <w:rsid w:val="00B74F80"/>
    <w:rsid w:val="00BE0247"/>
    <w:rsid w:val="00BF14A9"/>
    <w:rsid w:val="00CB38D4"/>
    <w:rsid w:val="00CE0B0D"/>
    <w:rsid w:val="00D249FC"/>
    <w:rsid w:val="00D42FB1"/>
    <w:rsid w:val="00E47701"/>
    <w:rsid w:val="00E96301"/>
    <w:rsid w:val="00EA5AFF"/>
    <w:rsid w:val="00EE06F2"/>
    <w:rsid w:val="00EF009B"/>
    <w:rsid w:val="00F80B91"/>
    <w:rsid w:val="00FA2C0C"/>
    <w:rsid w:val="00FB2063"/>
    <w:rsid w:val="00FD42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6BC23B1-85CA-4ECC-BDC4-160694ED65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color w:val="000000"/>
        <w:sz w:val="22"/>
        <w:szCs w:val="22"/>
        <w:lang w:val="mn-MN" w:eastAsia="en-US" w:bidi="ar-SA"/>
      </w:rPr>
    </w:rPrDefault>
    <w:pPrDefault>
      <w:pPr>
        <w:pBdr>
          <w:top w:val="nil"/>
          <w:left w:val="nil"/>
          <w:bottom w:val="nil"/>
          <w:right w:val="nil"/>
          <w:between w:val="nil"/>
        </w:pBd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sz w:val="21"/>
      <w:szCs w:val="21"/>
    </w:rPr>
    <w:tblPr>
      <w:tblStyleRowBandSize w:val="1"/>
      <w:tblStyleColBandSize w:val="1"/>
      <w:tblCellMar>
        <w:left w:w="115" w:type="dxa"/>
        <w:right w:w="115" w:type="dxa"/>
      </w:tblCellMar>
    </w:tblPr>
    <w:tcPr>
      <w:shd w:val="clear" w:color="auto" w:fill="D3DFEE"/>
    </w:tc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left w:w="0" w:type="dxa"/>
        <w:right w:w="0" w:type="dxa"/>
      </w:tblCellMar>
    </w:tblPr>
  </w:style>
  <w:style w:type="table" w:customStyle="1" w:styleId="a2">
    <w:basedOn w:val="TableNormal"/>
    <w:tblPr>
      <w:tblStyleRowBandSize w:val="1"/>
      <w:tblStyleColBandSize w:val="1"/>
      <w:tblCellMar>
        <w:left w:w="0" w:type="dxa"/>
        <w:right w:w="0"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pPr>
      <w:spacing w:after="0" w:line="240" w:lineRule="auto"/>
    </w:pPr>
    <w:rPr>
      <w:sz w:val="21"/>
      <w:szCs w:val="21"/>
    </w:rPr>
    <w:tblPr>
      <w:tblStyleRowBandSize w:val="1"/>
      <w:tblStyleColBandSize w:val="1"/>
      <w:tblCellMar>
        <w:left w:w="115" w:type="dxa"/>
        <w:right w:w="115" w:type="dxa"/>
      </w:tblCellMar>
    </w:tblPr>
    <w:tcPr>
      <w:shd w:val="clear" w:color="auto" w:fill="D3DFEE"/>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5">
    <w:basedOn w:val="TableNormal"/>
    <w:pPr>
      <w:spacing w:after="0" w:line="240" w:lineRule="auto"/>
    </w:pPr>
    <w:rPr>
      <w:sz w:val="21"/>
      <w:szCs w:val="21"/>
    </w:rPr>
    <w:tblPr>
      <w:tblStyleRowBandSize w:val="1"/>
      <w:tblStyleColBandSize w:val="1"/>
      <w:tblCellMar>
        <w:left w:w="115" w:type="dxa"/>
        <w:right w:w="115" w:type="dxa"/>
      </w:tblCellMar>
    </w:tblPr>
    <w:tcPr>
      <w:shd w:val="clear" w:color="auto" w:fill="D3DFEE"/>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6">
    <w:basedOn w:val="TableNormal"/>
    <w:pPr>
      <w:spacing w:after="0" w:line="240" w:lineRule="auto"/>
    </w:pPr>
    <w:rPr>
      <w:sz w:val="21"/>
      <w:szCs w:val="21"/>
    </w:rPr>
    <w:tblPr>
      <w:tblStyleRowBandSize w:val="1"/>
      <w:tblStyleColBandSize w:val="1"/>
      <w:tblCellMar>
        <w:left w:w="115" w:type="dxa"/>
        <w:right w:w="115" w:type="dxa"/>
      </w:tblCellMar>
    </w:tblPr>
    <w:tcPr>
      <w:shd w:val="clear" w:color="auto" w:fill="D3DFEE"/>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7">
    <w:basedOn w:val="TableNormal"/>
    <w:tblPr>
      <w:tblStyleRowBandSize w:val="1"/>
      <w:tblStyleColBandSize w:val="1"/>
      <w:tblCellMar>
        <w:left w:w="0" w:type="dxa"/>
        <w:right w:w="0" w:type="dxa"/>
      </w:tblCellMar>
    </w:tblPr>
  </w:style>
  <w:style w:type="table" w:customStyle="1" w:styleId="a8">
    <w:basedOn w:val="TableNormal"/>
    <w:tblPr>
      <w:tblStyleRowBandSize w:val="1"/>
      <w:tblStyleColBandSize w:val="1"/>
      <w:tblCellMar>
        <w:left w:w="0" w:type="dxa"/>
        <w:right w:w="0"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0" w:type="dxa"/>
        <w:right w:w="0" w:type="dxa"/>
      </w:tblCellMar>
    </w:tblPr>
  </w:style>
  <w:style w:type="paragraph" w:styleId="FootnoteText">
    <w:name w:val="footnote text"/>
    <w:basedOn w:val="Normal"/>
    <w:link w:val="FootnoteTextChar"/>
    <w:uiPriority w:val="99"/>
    <w:semiHidden/>
    <w:unhideWhenUsed/>
    <w:rsid w:val="00FA2C0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A2C0C"/>
    <w:rPr>
      <w:sz w:val="20"/>
      <w:szCs w:val="20"/>
    </w:rPr>
  </w:style>
  <w:style w:type="character" w:styleId="FootnoteReference">
    <w:name w:val="footnote reference"/>
    <w:basedOn w:val="DefaultParagraphFont"/>
    <w:uiPriority w:val="99"/>
    <w:semiHidden/>
    <w:unhideWhenUsed/>
    <w:rsid w:val="00FA2C0C"/>
    <w:rPr>
      <w:vertAlign w:val="superscript"/>
    </w:rPr>
  </w:style>
  <w:style w:type="paragraph" w:styleId="ListParagraph">
    <w:name w:val="List Paragraph"/>
    <w:basedOn w:val="Normal"/>
    <w:uiPriority w:val="34"/>
    <w:qFormat/>
    <w:rsid w:val="00EA5AF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footer" Target="footer1.xml"/><Relationship Id="rId26" Type="http://schemas.openxmlformats.org/officeDocument/2006/relationships/chart" Target="charts/chart14.xml"/><Relationship Id="rId3" Type="http://schemas.openxmlformats.org/officeDocument/2006/relationships/styles" Target="styles.xml"/><Relationship Id="rId21" Type="http://schemas.openxmlformats.org/officeDocument/2006/relationships/chart" Target="charts/chart9.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header" Target="header1.xml"/><Relationship Id="rId25" Type="http://schemas.openxmlformats.org/officeDocument/2006/relationships/chart" Target="charts/chart13.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chart" Target="charts/chart8.xml"/><Relationship Id="rId29" Type="http://schemas.openxmlformats.org/officeDocument/2006/relationships/chart" Target="charts/chart1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chart" Target="charts/chart12.xml"/><Relationship Id="rId32" Type="http://schemas.openxmlformats.org/officeDocument/2006/relationships/chart" Target="charts/chart20.xml"/><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chart" Target="charts/chart11.xml"/><Relationship Id="rId28" Type="http://schemas.openxmlformats.org/officeDocument/2006/relationships/chart" Target="charts/chart16.xml"/><Relationship Id="rId10" Type="http://schemas.openxmlformats.org/officeDocument/2006/relationships/image" Target="media/image3.png"/><Relationship Id="rId19" Type="http://schemas.openxmlformats.org/officeDocument/2006/relationships/chart" Target="charts/chart7.xml"/><Relationship Id="rId31" Type="http://schemas.openxmlformats.org/officeDocument/2006/relationships/chart" Target="charts/chart19.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chart" Target="charts/chart4.xml"/><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8.xml"/><Relationship Id="rId8" Type="http://schemas.openxmlformats.org/officeDocument/2006/relationships/image" Target="media/image1.jp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file:///D:\My%20document\NEW\04.%20Work%20files\2018\5.%20Taniltsuulga\Monthly\2018_1r%20sar.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3.xml"/><Relationship Id="rId1" Type="http://schemas.microsoft.com/office/2011/relationships/chartStyle" Target="style3.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xml"/><Relationship Id="rId1" Type="http://schemas.microsoft.com/office/2011/relationships/chartStyle" Target="style4.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1.bin"/></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16.xml.rels><?xml version="1.0" encoding="UTF-8" standalone="yes"?>
<Relationships xmlns="http://schemas.openxmlformats.org/package/2006/relationships"><Relationship Id="rId1" Type="http://schemas.openxmlformats.org/officeDocument/2006/relationships/oleObject" Target="file:///D:\workfiles\2018\4.1%20Tootsoololiin%20file\bop_manual6%20with%20IMF%2020180201.xlsx" TargetMode="Externa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18.xml.rels><?xml version="1.0" encoding="UTF-8" standalone="yes"?>
<Relationships xmlns="http://schemas.openxmlformats.org/package/2006/relationships"><Relationship Id="rId1" Type="http://schemas.openxmlformats.org/officeDocument/2006/relationships/oleObject" Target="file:///E:\1\rate%20(1).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D:\rate%20(Autosaved).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My%20document\NEW\04.%20Work%20files\2018\5.%20Taniltsuulga\Monthly\2018_1r%20sar.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D:\rate%20(Autosaved).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My%20document\NEW\04.%20Work%20files\2018\5.%20Taniltsuulga\Monthly\2018_1r%20sar.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My%20document\NEW\04.%20Work%20files\2018\5.%20Taniltsuulga\Monthly\2018_1r%20sar.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My%20document\NEW\04.%20Work%20files\2018\5.%20Taniltsuulga\Monthly\2018_1r%20sar.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My%20document\NEW\04.%20Work%20files\2018\5.%20Taniltsuulga\Monthly\2018_1r%20sar.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03.%20Data\Mongol%20bank\Base%20data\Money\MONEY_%20Data%202017.12.xlsx"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file:///D:\03.%20Data\B%20Mongol%20bank\Base%20data\Money\MONEY_%20Data%202017.12.xlsx" TargetMode="External"/><Relationship Id="rId2" Type="http://schemas.microsoft.com/office/2011/relationships/chartColorStyle" Target="colors1.xml"/><Relationship Id="rId1" Type="http://schemas.microsoft.com/office/2011/relationships/chartStyle" Target="style1.xml"/></Relationships>
</file>

<file path=word/charts/_rels/chart9.xml.rels><?xml version="1.0" encoding="UTF-8" standalone="yes"?>
<Relationships xmlns="http://schemas.openxmlformats.org/package/2006/relationships"><Relationship Id="rId3" Type="http://schemas.openxmlformats.org/officeDocument/2006/relationships/oleObject" Target="file:///D:\03.%20Data\B%20Mongol%20bank\Base%20data\Money\MONEY_%20Data%202017.12.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mn-MN"/>
              <a:t>Зэсийн</a:t>
            </a:r>
            <a:r>
              <a:rPr lang="mn-MN" baseline="0"/>
              <a:t> баяжмал</a:t>
            </a:r>
            <a:endParaRPr lang="en-US"/>
          </a:p>
        </c:rich>
      </c:tx>
      <c:layout>
        <c:manualLayout>
          <c:xMode val="edge"/>
          <c:yMode val="edge"/>
          <c:x val="0.35617623563013989"/>
          <c:y val="1.9092940351475945E-2"/>
        </c:manualLayout>
      </c:layout>
      <c:overlay val="0"/>
    </c:title>
    <c:autoTitleDeleted val="0"/>
    <c:plotArea>
      <c:layout>
        <c:manualLayout>
          <c:layoutTarget val="inner"/>
          <c:xMode val="edge"/>
          <c:yMode val="edge"/>
          <c:x val="0.11972462817147857"/>
          <c:y val="0.17138651955621562"/>
          <c:w val="0.74402274715660544"/>
          <c:h val="0.47773679032227961"/>
        </c:manualLayout>
      </c:layout>
      <c:barChart>
        <c:barDir val="col"/>
        <c:grouping val="clustered"/>
        <c:varyColors val="0"/>
        <c:ser>
          <c:idx val="0"/>
          <c:order val="0"/>
          <c:tx>
            <c:strRef>
              <c:f>'[2018_1r sar.xlsx]grafik'!$B$4</c:f>
              <c:strCache>
                <c:ptCount val="1"/>
                <c:pt idx="0">
                  <c:v>Хэмжээ (мян.тн)</c:v>
                </c:pt>
              </c:strCache>
            </c:strRef>
          </c:tx>
          <c:invertIfNegative val="0"/>
          <c:cat>
            <c:strRef>
              <c:f>'[2018_1r sar.xlsx]grafik'!$AA$2:$AM$2</c:f>
              <c:strCache>
                <c:ptCount val="13"/>
                <c:pt idx="0">
                  <c:v>2017.01</c:v>
                </c:pt>
                <c:pt idx="1">
                  <c:v>2017.02</c:v>
                </c:pt>
                <c:pt idx="2">
                  <c:v>2017.03</c:v>
                </c:pt>
                <c:pt idx="3">
                  <c:v>2017.04</c:v>
                </c:pt>
                <c:pt idx="4">
                  <c:v>2017.05</c:v>
                </c:pt>
                <c:pt idx="5">
                  <c:v>2017.06</c:v>
                </c:pt>
                <c:pt idx="6">
                  <c:v>2017.07</c:v>
                </c:pt>
                <c:pt idx="7">
                  <c:v>2017.08</c:v>
                </c:pt>
                <c:pt idx="8">
                  <c:v>2017.09</c:v>
                </c:pt>
                <c:pt idx="9">
                  <c:v>2017.10</c:v>
                </c:pt>
                <c:pt idx="10">
                  <c:v>2017.11</c:v>
                </c:pt>
                <c:pt idx="11">
                  <c:v>2017.12</c:v>
                </c:pt>
                <c:pt idx="12">
                  <c:v>2018.01</c:v>
                </c:pt>
              </c:strCache>
            </c:strRef>
          </c:cat>
          <c:val>
            <c:numRef>
              <c:f>'[2018_1r sar.xlsx]grafik'!$AA$4:$AM$4</c:f>
              <c:numCache>
                <c:formatCode>_(* #,##0.0_);_(* \(#,##0.0\);_(* "-"??_);_(@_)</c:formatCode>
                <c:ptCount val="13"/>
                <c:pt idx="0">
                  <c:v>133.707956</c:v>
                </c:pt>
                <c:pt idx="1">
                  <c:v>106.81142400000002</c:v>
                </c:pt>
                <c:pt idx="2">
                  <c:v>129.73058765000002</c:v>
                </c:pt>
                <c:pt idx="3">
                  <c:v>131.42133734999999</c:v>
                </c:pt>
                <c:pt idx="4">
                  <c:v>103.22869499999996</c:v>
                </c:pt>
                <c:pt idx="5">
                  <c:v>127.96851900000001</c:v>
                </c:pt>
                <c:pt idx="6">
                  <c:v>119.83272697000007</c:v>
                </c:pt>
                <c:pt idx="7">
                  <c:v>127.84240404999991</c:v>
                </c:pt>
                <c:pt idx="8">
                  <c:v>103.90824808800005</c:v>
                </c:pt>
                <c:pt idx="9">
                  <c:v>119.36943991199996</c:v>
                </c:pt>
                <c:pt idx="10">
                  <c:v>111.67433499999993</c:v>
                </c:pt>
                <c:pt idx="11">
                  <c:v>131.72628008800007</c:v>
                </c:pt>
                <c:pt idx="12">
                  <c:v>97.415850649999996</c:v>
                </c:pt>
              </c:numCache>
            </c:numRef>
          </c:val>
        </c:ser>
        <c:dLbls>
          <c:showLegendKey val="0"/>
          <c:showVal val="0"/>
          <c:showCatName val="0"/>
          <c:showSerName val="0"/>
          <c:showPercent val="0"/>
          <c:showBubbleSize val="0"/>
        </c:dLbls>
        <c:gapWidth val="68"/>
        <c:axId val="353709168"/>
        <c:axId val="356014416"/>
      </c:barChart>
      <c:lineChart>
        <c:grouping val="standard"/>
        <c:varyColors val="0"/>
        <c:ser>
          <c:idx val="1"/>
          <c:order val="1"/>
          <c:tx>
            <c:strRef>
              <c:f>'[2018_1r sar.xlsx]grafik'!$B$5</c:f>
              <c:strCache>
                <c:ptCount val="1"/>
                <c:pt idx="0">
                  <c:v>Үнэ ($/тн)</c:v>
                </c:pt>
              </c:strCache>
            </c:strRef>
          </c:tx>
          <c:spPr>
            <a:ln w="12700">
              <a:solidFill>
                <a:schemeClr val="accent6">
                  <a:lumMod val="75000"/>
                </a:schemeClr>
              </a:solidFill>
            </a:ln>
          </c:spPr>
          <c:marker>
            <c:symbol val="circle"/>
            <c:size val="2"/>
            <c:spPr>
              <a:solidFill>
                <a:schemeClr val="bg1"/>
              </a:solidFill>
              <a:ln>
                <a:solidFill>
                  <a:srgbClr val="0070C0"/>
                </a:solidFill>
              </a:ln>
            </c:spPr>
          </c:marker>
          <c:cat>
            <c:strRef>
              <c:f>'[2018_1r sar.xlsx]grafik'!$AA$2:$AM$2</c:f>
              <c:strCache>
                <c:ptCount val="13"/>
                <c:pt idx="0">
                  <c:v>2017.01</c:v>
                </c:pt>
                <c:pt idx="1">
                  <c:v>2017.02</c:v>
                </c:pt>
                <c:pt idx="2">
                  <c:v>2017.03</c:v>
                </c:pt>
                <c:pt idx="3">
                  <c:v>2017.04</c:v>
                </c:pt>
                <c:pt idx="4">
                  <c:v>2017.05</c:v>
                </c:pt>
                <c:pt idx="5">
                  <c:v>2017.06</c:v>
                </c:pt>
                <c:pt idx="6">
                  <c:v>2017.07</c:v>
                </c:pt>
                <c:pt idx="7">
                  <c:v>2017.08</c:v>
                </c:pt>
                <c:pt idx="8">
                  <c:v>2017.09</c:v>
                </c:pt>
                <c:pt idx="9">
                  <c:v>2017.10</c:v>
                </c:pt>
                <c:pt idx="10">
                  <c:v>2017.11</c:v>
                </c:pt>
                <c:pt idx="11">
                  <c:v>2017.12</c:v>
                </c:pt>
                <c:pt idx="12">
                  <c:v>2018.01</c:v>
                </c:pt>
              </c:strCache>
            </c:strRef>
          </c:cat>
          <c:val>
            <c:numRef>
              <c:f>'[2018_1r sar.xlsx]grafik'!$AA$5:$AM$5</c:f>
              <c:numCache>
                <c:formatCode>_(* #,##0.0_);_(* \(#,##0.0\);_(* "-"??_);_(@_)</c:formatCode>
                <c:ptCount val="13"/>
                <c:pt idx="0">
                  <c:v>1024.8762220252622</c:v>
                </c:pt>
                <c:pt idx="1">
                  <c:v>1023.1367685913444</c:v>
                </c:pt>
                <c:pt idx="2">
                  <c:v>1069.9367108509389</c:v>
                </c:pt>
                <c:pt idx="3">
                  <c:v>1055.0823633739224</c:v>
                </c:pt>
                <c:pt idx="4">
                  <c:v>1051.5375259175762</c:v>
                </c:pt>
                <c:pt idx="5">
                  <c:v>1034.6517088081678</c:v>
                </c:pt>
                <c:pt idx="6">
                  <c:v>1034.9086296020512</c:v>
                </c:pt>
                <c:pt idx="7">
                  <c:v>1122.2647404134179</c:v>
                </c:pt>
                <c:pt idx="8">
                  <c:v>1186.7194714953603</c:v>
                </c:pt>
                <c:pt idx="9">
                  <c:v>1229.9114275834049</c:v>
                </c:pt>
                <c:pt idx="10">
                  <c:v>1246.2472031465422</c:v>
                </c:pt>
                <c:pt idx="11">
                  <c:v>1302.6891580507972</c:v>
                </c:pt>
                <c:pt idx="12">
                  <c:v>1302.1749311491528</c:v>
                </c:pt>
              </c:numCache>
            </c:numRef>
          </c:val>
          <c:smooth val="1"/>
        </c:ser>
        <c:dLbls>
          <c:showLegendKey val="0"/>
          <c:showVal val="0"/>
          <c:showCatName val="0"/>
          <c:showSerName val="0"/>
          <c:showPercent val="0"/>
          <c:showBubbleSize val="0"/>
        </c:dLbls>
        <c:marker val="1"/>
        <c:smooth val="0"/>
        <c:axId val="356014976"/>
        <c:axId val="356015536"/>
      </c:lineChart>
      <c:catAx>
        <c:axId val="353709168"/>
        <c:scaling>
          <c:orientation val="minMax"/>
        </c:scaling>
        <c:delete val="0"/>
        <c:axPos val="b"/>
        <c:numFmt formatCode="General" sourceLinked="1"/>
        <c:majorTickMark val="none"/>
        <c:minorTickMark val="none"/>
        <c:tickLblPos val="nextTo"/>
        <c:crossAx val="356014416"/>
        <c:crosses val="autoZero"/>
        <c:auto val="1"/>
        <c:lblAlgn val="ctr"/>
        <c:lblOffset val="100"/>
        <c:tickLblSkip val="2"/>
        <c:tickMarkSkip val="1"/>
        <c:noMultiLvlLbl val="0"/>
      </c:catAx>
      <c:valAx>
        <c:axId val="356014416"/>
        <c:scaling>
          <c:orientation val="minMax"/>
          <c:max val="250"/>
          <c:min val="0"/>
        </c:scaling>
        <c:delete val="0"/>
        <c:axPos val="l"/>
        <c:majorGridlines>
          <c:spPr>
            <a:ln>
              <a:noFill/>
            </a:ln>
          </c:spPr>
        </c:majorGridlines>
        <c:numFmt formatCode="_(* #,##0.0_);_(* \(#,##0.0\);_(* &quot;-&quot;??_);_(@_)" sourceLinked="1"/>
        <c:majorTickMark val="none"/>
        <c:minorTickMark val="none"/>
        <c:tickLblPos val="nextTo"/>
        <c:crossAx val="353709168"/>
        <c:crosses val="autoZero"/>
        <c:crossBetween val="between"/>
        <c:majorUnit val="50"/>
      </c:valAx>
      <c:valAx>
        <c:axId val="356015536"/>
        <c:scaling>
          <c:orientation val="minMax"/>
          <c:max val="1400"/>
          <c:min val="0"/>
        </c:scaling>
        <c:delete val="0"/>
        <c:axPos val="r"/>
        <c:numFmt formatCode="_(* #,##0.0_);_(* \(#,##0.0\);_(* &quot;-&quot;??_);_(@_)" sourceLinked="1"/>
        <c:majorTickMark val="out"/>
        <c:minorTickMark val="none"/>
        <c:tickLblPos val="nextTo"/>
        <c:crossAx val="356014976"/>
        <c:crosses val="max"/>
        <c:crossBetween val="between"/>
        <c:majorUnit val="300"/>
        <c:minorUnit val="40"/>
      </c:valAx>
      <c:catAx>
        <c:axId val="356014976"/>
        <c:scaling>
          <c:orientation val="minMax"/>
        </c:scaling>
        <c:delete val="1"/>
        <c:axPos val="b"/>
        <c:numFmt formatCode="General" sourceLinked="1"/>
        <c:majorTickMark val="out"/>
        <c:minorTickMark val="none"/>
        <c:tickLblPos val="nextTo"/>
        <c:crossAx val="356015536"/>
        <c:crosses val="autoZero"/>
        <c:auto val="1"/>
        <c:lblAlgn val="ctr"/>
        <c:lblOffset val="100"/>
        <c:noMultiLvlLbl val="0"/>
      </c:catAx>
      <c:spPr>
        <a:noFill/>
      </c:spPr>
    </c:plotArea>
    <c:legend>
      <c:legendPos val="r"/>
      <c:layout>
        <c:manualLayout>
          <c:xMode val="edge"/>
          <c:yMode val="edge"/>
          <c:x val="0"/>
          <c:y val="0.89580857202849629"/>
          <c:w val="0.9905628986911158"/>
          <c:h val="9.3360309128025648E-2"/>
        </c:manualLayout>
      </c:layout>
      <c:overlay val="0"/>
    </c:legend>
    <c:plotVisOnly val="1"/>
    <c:dispBlanksAs val="gap"/>
    <c:showDLblsOverMax val="0"/>
  </c:chart>
  <c:spPr>
    <a:noFill/>
    <a:ln w="3175">
      <a:solidFill>
        <a:schemeClr val="tx1">
          <a:lumMod val="50000"/>
          <a:lumOff val="50000"/>
        </a:schemeClr>
      </a:solidFill>
    </a:ln>
  </c:spPr>
  <c:txPr>
    <a:bodyPr/>
    <a:lstStyle/>
    <a:p>
      <a:pPr>
        <a:defRPr sz="800">
          <a:solidFill>
            <a:schemeClr val="tx1">
              <a:lumMod val="85000"/>
              <a:lumOff val="15000"/>
            </a:schemeClr>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'[Chart in Microsoft Word]Sheet1'!$H$2</c:f>
              <c:strCache>
                <c:ptCount val="1"/>
                <c:pt idx="0">
                  <c:v>Хадгаламжийн зээлийн өрийн үлдэгдэлд эзлэх хувь</c:v>
                </c:pt>
              </c:strCache>
            </c:strRef>
          </c:tx>
          <c:spPr>
            <a:ln w="31750" cap="rnd">
              <a:solidFill>
                <a:schemeClr val="accent1"/>
              </a:solidFill>
              <a:round/>
            </a:ln>
            <a:effectLst>
              <a:outerShdw blurRad="40000" dist="23000" dir="5400000" rotWithShape="0">
                <a:srgbClr val="000000">
                  <a:alpha val="35000"/>
                </a:srgbClr>
              </a:outerShdw>
            </a:effectLst>
          </c:spPr>
          <c:marker>
            <c:symbol val="none"/>
          </c:marker>
          <c:dLbls>
            <c:dLbl>
              <c:idx val="47"/>
              <c:layout>
                <c:manualLayout>
                  <c:x val="-9.4272920103700211E-2"/>
                  <c:y val="-7.7192982456140355E-2"/>
                </c:manualLayout>
              </c:layout>
              <c:showLegendKey val="0"/>
              <c:showVal val="1"/>
              <c:showCatName val="0"/>
              <c:showSerName val="0"/>
              <c:showPercent val="0"/>
              <c:showBubbleSize val="0"/>
              <c:extLst>
                <c:ext xmlns:c15="http://schemas.microsoft.com/office/drawing/2012/chart" uri="{CE6537A1-D6FC-4f65-9D91-7224C49458BB}"/>
              </c:extLst>
            </c:dLbl>
            <c:dLbl>
              <c:idx val="48"/>
              <c:layout>
                <c:manualLayout>
                  <c:x val="0"/>
                  <c:y val="9.122807017543860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'[Chart in Microsoft Word]Sheet1'!$A$16:$A$63</c:f>
              <c:strCache>
                <c:ptCount val="48"/>
                <c:pt idx="0">
                  <c:v>2014 01</c:v>
                </c:pt>
                <c:pt idx="1">
                  <c:v>02</c:v>
                </c:pt>
                <c:pt idx="2">
                  <c:v>03</c:v>
                </c:pt>
                <c:pt idx="3">
                  <c:v>04</c:v>
                </c:pt>
                <c:pt idx="4">
                  <c:v>05</c:v>
                </c:pt>
                <c:pt idx="5">
                  <c:v>06</c:v>
                </c:pt>
                <c:pt idx="6">
                  <c:v>07</c:v>
                </c:pt>
                <c:pt idx="7">
                  <c:v>08</c:v>
                </c:pt>
                <c:pt idx="8">
                  <c:v>09</c:v>
                </c:pt>
                <c:pt idx="9">
                  <c:v>10</c:v>
                </c:pt>
                <c:pt idx="10">
                  <c:v>11</c:v>
                </c:pt>
                <c:pt idx="11">
                  <c:v> 2014 12</c:v>
                </c:pt>
                <c:pt idx="12">
                  <c:v>2015 01</c:v>
                </c:pt>
                <c:pt idx="13">
                  <c:v>02</c:v>
                </c:pt>
                <c:pt idx="14">
                  <c:v>03</c:v>
                </c:pt>
                <c:pt idx="15">
                  <c:v>04</c:v>
                </c:pt>
                <c:pt idx="16">
                  <c:v>05</c:v>
                </c:pt>
                <c:pt idx="17">
                  <c:v>06</c:v>
                </c:pt>
                <c:pt idx="18">
                  <c:v>07</c:v>
                </c:pt>
                <c:pt idx="19">
                  <c:v>08</c:v>
                </c:pt>
                <c:pt idx="20">
                  <c:v>09</c:v>
                </c:pt>
                <c:pt idx="21">
                  <c:v>10</c:v>
                </c:pt>
                <c:pt idx="22">
                  <c:v>11</c:v>
                </c:pt>
                <c:pt idx="23">
                  <c:v>2015 12</c:v>
                </c:pt>
                <c:pt idx="24">
                  <c:v>2016 01</c:v>
                </c:pt>
                <c:pt idx="25">
                  <c:v>02</c:v>
                </c:pt>
                <c:pt idx="26">
                  <c:v>03</c:v>
                </c:pt>
                <c:pt idx="27">
                  <c:v>04</c:v>
                </c:pt>
                <c:pt idx="28">
                  <c:v>05</c:v>
                </c:pt>
                <c:pt idx="29">
                  <c:v>06</c:v>
                </c:pt>
                <c:pt idx="30">
                  <c:v>07</c:v>
                </c:pt>
                <c:pt idx="31">
                  <c:v>08</c:v>
                </c:pt>
                <c:pt idx="32">
                  <c:v>09</c:v>
                </c:pt>
                <c:pt idx="33">
                  <c:v>10</c:v>
                </c:pt>
                <c:pt idx="34">
                  <c:v>11</c:v>
                </c:pt>
                <c:pt idx="35">
                  <c:v>2016 12</c:v>
                </c:pt>
                <c:pt idx="36">
                  <c:v>2017 01</c:v>
                </c:pt>
                <c:pt idx="37">
                  <c:v>02</c:v>
                </c:pt>
                <c:pt idx="38">
                  <c:v>03</c:v>
                </c:pt>
                <c:pt idx="39">
                  <c:v>04</c:v>
                </c:pt>
                <c:pt idx="40">
                  <c:v>05</c:v>
                </c:pt>
                <c:pt idx="41">
                  <c:v>06</c:v>
                </c:pt>
                <c:pt idx="42">
                  <c:v>07</c:v>
                </c:pt>
                <c:pt idx="43">
                  <c:v>08</c:v>
                </c:pt>
                <c:pt idx="44">
                  <c:v>09</c:v>
                </c:pt>
                <c:pt idx="45">
                  <c:v>10</c:v>
                </c:pt>
                <c:pt idx="46">
                  <c:v>11</c:v>
                </c:pt>
                <c:pt idx="47">
                  <c:v>12</c:v>
                </c:pt>
              </c:strCache>
            </c:strRef>
          </c:cat>
          <c:val>
            <c:numRef>
              <c:f>'[Chart in Microsoft Word]Sheet1'!$H$16:$H$64</c:f>
              <c:numCache>
                <c:formatCode>0.0</c:formatCode>
                <c:ptCount val="49"/>
                <c:pt idx="0">
                  <c:v>62.355984041700232</c:v>
                </c:pt>
                <c:pt idx="1">
                  <c:v>62.219014363349189</c:v>
                </c:pt>
                <c:pt idx="2">
                  <c:v>63.088247029323497</c:v>
                </c:pt>
                <c:pt idx="3">
                  <c:v>61.256032094894863</c:v>
                </c:pt>
                <c:pt idx="4">
                  <c:v>59.134595196481129</c:v>
                </c:pt>
                <c:pt idx="5">
                  <c:v>58.011011237009811</c:v>
                </c:pt>
                <c:pt idx="6">
                  <c:v>58.179931567587026</c:v>
                </c:pt>
                <c:pt idx="7">
                  <c:v>56.422386079067962</c:v>
                </c:pt>
                <c:pt idx="8">
                  <c:v>55.277425731765376</c:v>
                </c:pt>
                <c:pt idx="9">
                  <c:v>52.62122152687153</c:v>
                </c:pt>
                <c:pt idx="10">
                  <c:v>54.166642267139075</c:v>
                </c:pt>
                <c:pt idx="11">
                  <c:v>59.014547094782202</c:v>
                </c:pt>
                <c:pt idx="12">
                  <c:v>62.5248497028157</c:v>
                </c:pt>
                <c:pt idx="13">
                  <c:v>61.696386902840906</c:v>
                </c:pt>
                <c:pt idx="14">
                  <c:v>60.039761163041739</c:v>
                </c:pt>
                <c:pt idx="15">
                  <c:v>58.55962750722783</c:v>
                </c:pt>
                <c:pt idx="16">
                  <c:v>58.44938644542674</c:v>
                </c:pt>
                <c:pt idx="17">
                  <c:v>61.158315201005763</c:v>
                </c:pt>
                <c:pt idx="18">
                  <c:v>59.951121788069898</c:v>
                </c:pt>
                <c:pt idx="19">
                  <c:v>60.916083056971516</c:v>
                </c:pt>
                <c:pt idx="20">
                  <c:v>60.925515213458823</c:v>
                </c:pt>
                <c:pt idx="21">
                  <c:v>61.042269925315452</c:v>
                </c:pt>
                <c:pt idx="22">
                  <c:v>60.781141466285717</c:v>
                </c:pt>
                <c:pt idx="23">
                  <c:v>63.057046597570846</c:v>
                </c:pt>
                <c:pt idx="24">
                  <c:v>61.886771065901968</c:v>
                </c:pt>
                <c:pt idx="25">
                  <c:v>63.882275435860493</c:v>
                </c:pt>
                <c:pt idx="26">
                  <c:v>63.968369589915596</c:v>
                </c:pt>
                <c:pt idx="27">
                  <c:v>65.549222738026444</c:v>
                </c:pt>
                <c:pt idx="28">
                  <c:v>67.857159982067543</c:v>
                </c:pt>
                <c:pt idx="29">
                  <c:v>65.755263384874226</c:v>
                </c:pt>
                <c:pt idx="30">
                  <c:v>67.791329150114365</c:v>
                </c:pt>
                <c:pt idx="31">
                  <c:v>65.199820015103583</c:v>
                </c:pt>
                <c:pt idx="32">
                  <c:v>64.910797961837289</c:v>
                </c:pt>
                <c:pt idx="33">
                  <c:v>65.902438933696203</c:v>
                </c:pt>
                <c:pt idx="34">
                  <c:v>64.995441120487953</c:v>
                </c:pt>
                <c:pt idx="35">
                  <c:v>69.063844046993069</c:v>
                </c:pt>
                <c:pt idx="36">
                  <c:v>68.433814933409479</c:v>
                </c:pt>
                <c:pt idx="37">
                  <c:v>69.206831414235452</c:v>
                </c:pt>
                <c:pt idx="38">
                  <c:v>69.500296440162785</c:v>
                </c:pt>
                <c:pt idx="39">
                  <c:v>69.70880590096904</c:v>
                </c:pt>
                <c:pt idx="40">
                  <c:v>71.569105878402013</c:v>
                </c:pt>
                <c:pt idx="41">
                  <c:v>73.285827812438527</c:v>
                </c:pt>
                <c:pt idx="42">
                  <c:v>74.95693742614506</c:v>
                </c:pt>
                <c:pt idx="43">
                  <c:v>74.530294559254756</c:v>
                </c:pt>
                <c:pt idx="44">
                  <c:v>74.72602338047767</c:v>
                </c:pt>
                <c:pt idx="45">
                  <c:v>75.985570546144714</c:v>
                </c:pt>
                <c:pt idx="46">
                  <c:v>77.280354172379148</c:v>
                </c:pt>
                <c:pt idx="47">
                  <c:v>81.922930792574064</c:v>
                </c:pt>
                <c:pt idx="48">
                  <c:v>80.978873857357797</c:v>
                </c:pt>
              </c:numCache>
            </c:numRef>
          </c:val>
          <c:smooth val="0"/>
        </c:ser>
        <c:dLbls>
          <c:showLegendKey val="0"/>
          <c:showVal val="0"/>
          <c:showCatName val="0"/>
          <c:showSerName val="0"/>
          <c:showPercent val="0"/>
          <c:showBubbleSize val="0"/>
        </c:dLbls>
        <c:smooth val="0"/>
        <c:axId val="218967200"/>
        <c:axId val="220149120"/>
      </c:lineChart>
      <c:catAx>
        <c:axId val="218967200"/>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220149120"/>
        <c:crosses val="autoZero"/>
        <c:auto val="1"/>
        <c:lblAlgn val="ctr"/>
        <c:lblOffset val="100"/>
        <c:noMultiLvlLbl val="0"/>
      </c:catAx>
      <c:valAx>
        <c:axId val="22014912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218967200"/>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8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741159594032597"/>
          <c:y val="2.6543493086986173E-2"/>
          <c:w val="0.7577535921450288"/>
          <c:h val="0.64170239454355704"/>
        </c:manualLayout>
      </c:layout>
      <c:barChart>
        <c:barDir val="col"/>
        <c:grouping val="stacked"/>
        <c:varyColors val="0"/>
        <c:ser>
          <c:idx val="3"/>
          <c:order val="3"/>
          <c:tx>
            <c:strRef>
              <c:f>Sheet1!$G$2</c:f>
              <c:strCache>
                <c:ptCount val="1"/>
                <c:pt idx="0">
                  <c:v>Засгийн газрын үнэт цаас</c:v>
                </c:pt>
              </c:strCache>
            </c:strRef>
          </c:tx>
          <c:spPr>
            <a:solidFill>
              <a:schemeClr val="accent4"/>
            </a:solidFill>
            <a:ln>
              <a:noFill/>
            </a:ln>
            <a:effectLst/>
          </c:spPr>
          <c:invertIfNegative val="0"/>
          <c:cat>
            <c:strRef>
              <c:f>Sheet1!$A$3:$A$64</c:f>
              <c:strCache>
                <c:ptCount val="62"/>
                <c:pt idx="0">
                  <c:v>2012 12</c:v>
                </c:pt>
                <c:pt idx="1">
                  <c:v>2013 01</c:v>
                </c:pt>
                <c:pt idx="2">
                  <c:v>02</c:v>
                </c:pt>
                <c:pt idx="3">
                  <c:v>03</c:v>
                </c:pt>
                <c:pt idx="4">
                  <c:v>04</c:v>
                </c:pt>
                <c:pt idx="5">
                  <c:v>05</c:v>
                </c:pt>
                <c:pt idx="6">
                  <c:v>06</c:v>
                </c:pt>
                <c:pt idx="7">
                  <c:v>07</c:v>
                </c:pt>
                <c:pt idx="8">
                  <c:v>08</c:v>
                </c:pt>
                <c:pt idx="9">
                  <c:v>09</c:v>
                </c:pt>
                <c:pt idx="10">
                  <c:v>10</c:v>
                </c:pt>
                <c:pt idx="11">
                  <c:v>11</c:v>
                </c:pt>
                <c:pt idx="12">
                  <c:v>2013 12</c:v>
                </c:pt>
                <c:pt idx="13">
                  <c:v>2014 01</c:v>
                </c:pt>
                <c:pt idx="14">
                  <c:v>02</c:v>
                </c:pt>
                <c:pt idx="15">
                  <c:v>03</c:v>
                </c:pt>
                <c:pt idx="16">
                  <c:v>04</c:v>
                </c:pt>
                <c:pt idx="17">
                  <c:v>05</c:v>
                </c:pt>
                <c:pt idx="18">
                  <c:v>06</c:v>
                </c:pt>
                <c:pt idx="19">
                  <c:v>07</c:v>
                </c:pt>
                <c:pt idx="20">
                  <c:v>08</c:v>
                </c:pt>
                <c:pt idx="21">
                  <c:v>09</c:v>
                </c:pt>
                <c:pt idx="22">
                  <c:v>10</c:v>
                </c:pt>
                <c:pt idx="23">
                  <c:v>11</c:v>
                </c:pt>
                <c:pt idx="24">
                  <c:v> 2014 12</c:v>
                </c:pt>
                <c:pt idx="25">
                  <c:v>2015 01</c:v>
                </c:pt>
                <c:pt idx="26">
                  <c:v>02</c:v>
                </c:pt>
                <c:pt idx="27">
                  <c:v>03</c:v>
                </c:pt>
                <c:pt idx="28">
                  <c:v>04</c:v>
                </c:pt>
                <c:pt idx="29">
                  <c:v>05</c:v>
                </c:pt>
                <c:pt idx="30">
                  <c:v>06</c:v>
                </c:pt>
                <c:pt idx="31">
                  <c:v>07</c:v>
                </c:pt>
                <c:pt idx="32">
                  <c:v>08</c:v>
                </c:pt>
                <c:pt idx="33">
                  <c:v>09</c:v>
                </c:pt>
                <c:pt idx="34">
                  <c:v>10</c:v>
                </c:pt>
                <c:pt idx="35">
                  <c:v>11</c:v>
                </c:pt>
                <c:pt idx="36">
                  <c:v>2015 12</c:v>
                </c:pt>
                <c:pt idx="37">
                  <c:v>2016 01</c:v>
                </c:pt>
                <c:pt idx="38">
                  <c:v>02</c:v>
                </c:pt>
                <c:pt idx="39">
                  <c:v>03</c:v>
                </c:pt>
                <c:pt idx="40">
                  <c:v>04</c:v>
                </c:pt>
                <c:pt idx="41">
                  <c:v>05</c:v>
                </c:pt>
                <c:pt idx="42">
                  <c:v>06</c:v>
                </c:pt>
                <c:pt idx="43">
                  <c:v>07</c:v>
                </c:pt>
                <c:pt idx="44">
                  <c:v>08</c:v>
                </c:pt>
                <c:pt idx="45">
                  <c:v>09</c:v>
                </c:pt>
                <c:pt idx="46">
                  <c:v>10</c:v>
                </c:pt>
                <c:pt idx="47">
                  <c:v>11</c:v>
                </c:pt>
                <c:pt idx="48">
                  <c:v>2016 12</c:v>
                </c:pt>
                <c:pt idx="49">
                  <c:v>2017 01</c:v>
                </c:pt>
                <c:pt idx="50">
                  <c:v>02</c:v>
                </c:pt>
                <c:pt idx="51">
                  <c:v>03</c:v>
                </c:pt>
                <c:pt idx="52">
                  <c:v>04</c:v>
                </c:pt>
                <c:pt idx="53">
                  <c:v>05</c:v>
                </c:pt>
                <c:pt idx="54">
                  <c:v>06</c:v>
                </c:pt>
                <c:pt idx="55">
                  <c:v>07</c:v>
                </c:pt>
                <c:pt idx="56">
                  <c:v>08</c:v>
                </c:pt>
                <c:pt idx="57">
                  <c:v>09</c:v>
                </c:pt>
                <c:pt idx="58">
                  <c:v>10</c:v>
                </c:pt>
                <c:pt idx="59">
                  <c:v>11</c:v>
                </c:pt>
                <c:pt idx="60">
                  <c:v>2017 12</c:v>
                </c:pt>
                <c:pt idx="61">
                  <c:v>2018 01</c:v>
                </c:pt>
              </c:strCache>
            </c:strRef>
          </c:cat>
          <c:val>
            <c:numRef>
              <c:f>Sheet1!$G$3:$G$64</c:f>
              <c:numCache>
                <c:formatCode>0.0</c:formatCode>
                <c:ptCount val="62"/>
                <c:pt idx="0">
                  <c:v>667374.03583323001</c:v>
                </c:pt>
                <c:pt idx="1">
                  <c:v>775217.90616984002</c:v>
                </c:pt>
                <c:pt idx="2">
                  <c:v>846151.1654608699</c:v>
                </c:pt>
                <c:pt idx="3">
                  <c:v>878502.81362601998</c:v>
                </c:pt>
                <c:pt idx="4">
                  <c:v>931817.38962034998</c:v>
                </c:pt>
                <c:pt idx="5">
                  <c:v>963051.66956390999</c:v>
                </c:pt>
                <c:pt idx="6">
                  <c:v>1296241.4914753002</c:v>
                </c:pt>
                <c:pt idx="7">
                  <c:v>1408047.72169772</c:v>
                </c:pt>
                <c:pt idx="8">
                  <c:v>1408220.14634262</c:v>
                </c:pt>
                <c:pt idx="9">
                  <c:v>1366694.4511050598</c:v>
                </c:pt>
                <c:pt idx="10">
                  <c:v>1579507.0067079999</c:v>
                </c:pt>
                <c:pt idx="11">
                  <c:v>1738516.702239407</c:v>
                </c:pt>
                <c:pt idx="12">
                  <c:v>1822720.4715424308</c:v>
                </c:pt>
                <c:pt idx="13">
                  <c:v>1857000.68247966</c:v>
                </c:pt>
                <c:pt idx="14">
                  <c:v>2004094.8092640198</c:v>
                </c:pt>
                <c:pt idx="15">
                  <c:v>2139199.3893243545</c:v>
                </c:pt>
                <c:pt idx="16">
                  <c:v>2177506.0395748038</c:v>
                </c:pt>
                <c:pt idx="17">
                  <c:v>2269118.454576225</c:v>
                </c:pt>
                <c:pt idx="18">
                  <c:v>2276404.5562008815</c:v>
                </c:pt>
                <c:pt idx="19">
                  <c:v>2273464.3688125894</c:v>
                </c:pt>
                <c:pt idx="20">
                  <c:v>2246886.6040038001</c:v>
                </c:pt>
                <c:pt idx="21">
                  <c:v>2184822.0248952275</c:v>
                </c:pt>
                <c:pt idx="22">
                  <c:v>2130145.5180123299</c:v>
                </c:pt>
                <c:pt idx="23">
                  <c:v>2166786.3017151966</c:v>
                </c:pt>
                <c:pt idx="24">
                  <c:v>2140844.8716366771</c:v>
                </c:pt>
                <c:pt idx="25">
                  <c:v>2161367.8576058466</c:v>
                </c:pt>
                <c:pt idx="26">
                  <c:v>2226711.9698668397</c:v>
                </c:pt>
                <c:pt idx="27">
                  <c:v>2221344.1934894207</c:v>
                </c:pt>
                <c:pt idx="28">
                  <c:v>2192480.0365811</c:v>
                </c:pt>
                <c:pt idx="29">
                  <c:v>2277471.7157264948</c:v>
                </c:pt>
                <c:pt idx="30">
                  <c:v>2351942.6176591385</c:v>
                </c:pt>
                <c:pt idx="31">
                  <c:v>2334987.5580275101</c:v>
                </c:pt>
                <c:pt idx="32">
                  <c:v>2239671.1202110155</c:v>
                </c:pt>
                <c:pt idx="33">
                  <c:v>2238863.4629289303</c:v>
                </c:pt>
                <c:pt idx="34">
                  <c:v>2388672.4181450736</c:v>
                </c:pt>
                <c:pt idx="35">
                  <c:v>2382531.6513799387</c:v>
                </c:pt>
                <c:pt idx="36">
                  <c:v>2610764.9795345045</c:v>
                </c:pt>
                <c:pt idx="37">
                  <c:v>2640492.2417397904</c:v>
                </c:pt>
                <c:pt idx="38">
                  <c:v>2602736.4480028702</c:v>
                </c:pt>
                <c:pt idx="39">
                  <c:v>2619109.6724867364</c:v>
                </c:pt>
                <c:pt idx="40">
                  <c:v>2597489.3777317745</c:v>
                </c:pt>
                <c:pt idx="41">
                  <c:v>2511913.8992800261</c:v>
                </c:pt>
                <c:pt idx="42">
                  <c:v>2435694.6511125723</c:v>
                </c:pt>
                <c:pt idx="43">
                  <c:v>2484190.2005147627</c:v>
                </c:pt>
                <c:pt idx="44">
                  <c:v>2322460.9127011965</c:v>
                </c:pt>
                <c:pt idx="45">
                  <c:v>2595277.7287764018</c:v>
                </c:pt>
                <c:pt idx="46">
                  <c:v>2874466.5058993339</c:v>
                </c:pt>
                <c:pt idx="47">
                  <c:v>3175159.3426939473</c:v>
                </c:pt>
                <c:pt idx="48">
                  <c:v>3589016.1087139328</c:v>
                </c:pt>
                <c:pt idx="49">
                  <c:v>3592693.3751648203</c:v>
                </c:pt>
                <c:pt idx="50">
                  <c:v>3496734.738358323</c:v>
                </c:pt>
                <c:pt idx="51">
                  <c:v>3489244.6200129972</c:v>
                </c:pt>
                <c:pt idx="52">
                  <c:v>3245653.5612492762</c:v>
                </c:pt>
                <c:pt idx="53">
                  <c:v>3295163.1769232685</c:v>
                </c:pt>
                <c:pt idx="54">
                  <c:v>3437111.6894422211</c:v>
                </c:pt>
                <c:pt idx="55">
                  <c:v>3593778.0809532423</c:v>
                </c:pt>
                <c:pt idx="56">
                  <c:v>3574458.3</c:v>
                </c:pt>
                <c:pt idx="57">
                  <c:v>3522380</c:v>
                </c:pt>
                <c:pt idx="58">
                  <c:v>3447716.2</c:v>
                </c:pt>
                <c:pt idx="59">
                  <c:v>3385294.5</c:v>
                </c:pt>
                <c:pt idx="60">
                  <c:v>2649147.2999999998</c:v>
                </c:pt>
                <c:pt idx="61">
                  <c:v>2408971.7000000002</c:v>
                </c:pt>
              </c:numCache>
            </c:numRef>
          </c:val>
        </c:ser>
        <c:ser>
          <c:idx val="4"/>
          <c:order val="4"/>
          <c:tx>
            <c:strRef>
              <c:f>Sheet1!$F$2</c:f>
              <c:strCache>
                <c:ptCount val="1"/>
                <c:pt idx="0">
                  <c:v>Төвбанкны үнэт цаас</c:v>
                </c:pt>
              </c:strCache>
            </c:strRef>
          </c:tx>
          <c:spPr>
            <a:solidFill>
              <a:schemeClr val="accent5"/>
            </a:solidFill>
            <a:ln>
              <a:noFill/>
            </a:ln>
            <a:effectLst/>
          </c:spPr>
          <c:invertIfNegative val="0"/>
          <c:cat>
            <c:strRef>
              <c:f>Sheet1!$A$3:$A$64</c:f>
              <c:strCache>
                <c:ptCount val="62"/>
                <c:pt idx="0">
                  <c:v>2012 12</c:v>
                </c:pt>
                <c:pt idx="1">
                  <c:v>2013 01</c:v>
                </c:pt>
                <c:pt idx="2">
                  <c:v>02</c:v>
                </c:pt>
                <c:pt idx="3">
                  <c:v>03</c:v>
                </c:pt>
                <c:pt idx="4">
                  <c:v>04</c:v>
                </c:pt>
                <c:pt idx="5">
                  <c:v>05</c:v>
                </c:pt>
                <c:pt idx="6">
                  <c:v>06</c:v>
                </c:pt>
                <c:pt idx="7">
                  <c:v>07</c:v>
                </c:pt>
                <c:pt idx="8">
                  <c:v>08</c:v>
                </c:pt>
                <c:pt idx="9">
                  <c:v>09</c:v>
                </c:pt>
                <c:pt idx="10">
                  <c:v>10</c:v>
                </c:pt>
                <c:pt idx="11">
                  <c:v>11</c:v>
                </c:pt>
                <c:pt idx="12">
                  <c:v>2013 12</c:v>
                </c:pt>
                <c:pt idx="13">
                  <c:v>2014 01</c:v>
                </c:pt>
                <c:pt idx="14">
                  <c:v>02</c:v>
                </c:pt>
                <c:pt idx="15">
                  <c:v>03</c:v>
                </c:pt>
                <c:pt idx="16">
                  <c:v>04</c:v>
                </c:pt>
                <c:pt idx="17">
                  <c:v>05</c:v>
                </c:pt>
                <c:pt idx="18">
                  <c:v>06</c:v>
                </c:pt>
                <c:pt idx="19">
                  <c:v>07</c:v>
                </c:pt>
                <c:pt idx="20">
                  <c:v>08</c:v>
                </c:pt>
                <c:pt idx="21">
                  <c:v>09</c:v>
                </c:pt>
                <c:pt idx="22">
                  <c:v>10</c:v>
                </c:pt>
                <c:pt idx="23">
                  <c:v>11</c:v>
                </c:pt>
                <c:pt idx="24">
                  <c:v> 2014 12</c:v>
                </c:pt>
                <c:pt idx="25">
                  <c:v>2015 01</c:v>
                </c:pt>
                <c:pt idx="26">
                  <c:v>02</c:v>
                </c:pt>
                <c:pt idx="27">
                  <c:v>03</c:v>
                </c:pt>
                <c:pt idx="28">
                  <c:v>04</c:v>
                </c:pt>
                <c:pt idx="29">
                  <c:v>05</c:v>
                </c:pt>
                <c:pt idx="30">
                  <c:v>06</c:v>
                </c:pt>
                <c:pt idx="31">
                  <c:v>07</c:v>
                </c:pt>
                <c:pt idx="32">
                  <c:v>08</c:v>
                </c:pt>
                <c:pt idx="33">
                  <c:v>09</c:v>
                </c:pt>
                <c:pt idx="34">
                  <c:v>10</c:v>
                </c:pt>
                <c:pt idx="35">
                  <c:v>11</c:v>
                </c:pt>
                <c:pt idx="36">
                  <c:v>2015 12</c:v>
                </c:pt>
                <c:pt idx="37">
                  <c:v>2016 01</c:v>
                </c:pt>
                <c:pt idx="38">
                  <c:v>02</c:v>
                </c:pt>
                <c:pt idx="39">
                  <c:v>03</c:v>
                </c:pt>
                <c:pt idx="40">
                  <c:v>04</c:v>
                </c:pt>
                <c:pt idx="41">
                  <c:v>05</c:v>
                </c:pt>
                <c:pt idx="42">
                  <c:v>06</c:v>
                </c:pt>
                <c:pt idx="43">
                  <c:v>07</c:v>
                </c:pt>
                <c:pt idx="44">
                  <c:v>08</c:v>
                </c:pt>
                <c:pt idx="45">
                  <c:v>09</c:v>
                </c:pt>
                <c:pt idx="46">
                  <c:v>10</c:v>
                </c:pt>
                <c:pt idx="47">
                  <c:v>11</c:v>
                </c:pt>
                <c:pt idx="48">
                  <c:v>2016 12</c:v>
                </c:pt>
                <c:pt idx="49">
                  <c:v>2017 01</c:v>
                </c:pt>
                <c:pt idx="50">
                  <c:v>02</c:v>
                </c:pt>
                <c:pt idx="51">
                  <c:v>03</c:v>
                </c:pt>
                <c:pt idx="52">
                  <c:v>04</c:v>
                </c:pt>
                <c:pt idx="53">
                  <c:v>05</c:v>
                </c:pt>
                <c:pt idx="54">
                  <c:v>06</c:v>
                </c:pt>
                <c:pt idx="55">
                  <c:v>07</c:v>
                </c:pt>
                <c:pt idx="56">
                  <c:v>08</c:v>
                </c:pt>
                <c:pt idx="57">
                  <c:v>09</c:v>
                </c:pt>
                <c:pt idx="58">
                  <c:v>10</c:v>
                </c:pt>
                <c:pt idx="59">
                  <c:v>11</c:v>
                </c:pt>
                <c:pt idx="60">
                  <c:v>2017 12</c:v>
                </c:pt>
                <c:pt idx="61">
                  <c:v>2018 01</c:v>
                </c:pt>
              </c:strCache>
            </c:strRef>
          </c:cat>
          <c:val>
            <c:numRef>
              <c:f>Sheet1!$F$3:$F$64</c:f>
              <c:numCache>
                <c:formatCode>0.0</c:formatCode>
                <c:ptCount val="62"/>
                <c:pt idx="0">
                  <c:v>747114.58904035995</c:v>
                </c:pt>
                <c:pt idx="1">
                  <c:v>747768.15607867006</c:v>
                </c:pt>
                <c:pt idx="2">
                  <c:v>900424.41097048996</c:v>
                </c:pt>
                <c:pt idx="3">
                  <c:v>734035.32153984997</c:v>
                </c:pt>
                <c:pt idx="4">
                  <c:v>390891.27972916997</c:v>
                </c:pt>
                <c:pt idx="5">
                  <c:v>743448.80111472344</c:v>
                </c:pt>
                <c:pt idx="6">
                  <c:v>668437.71292199008</c:v>
                </c:pt>
                <c:pt idx="7">
                  <c:v>771840.35306795756</c:v>
                </c:pt>
                <c:pt idx="8">
                  <c:v>1356248.13985506</c:v>
                </c:pt>
                <c:pt idx="9">
                  <c:v>1543481.0733783101</c:v>
                </c:pt>
                <c:pt idx="10">
                  <c:v>1528093.2726335002</c:v>
                </c:pt>
                <c:pt idx="11">
                  <c:v>1445109.2778006955</c:v>
                </c:pt>
                <c:pt idx="12">
                  <c:v>1626606.34818877</c:v>
                </c:pt>
                <c:pt idx="13">
                  <c:v>1213478.1497673399</c:v>
                </c:pt>
                <c:pt idx="14">
                  <c:v>1246994.8854306201</c:v>
                </c:pt>
                <c:pt idx="15">
                  <c:v>1102311.0641988299</c:v>
                </c:pt>
                <c:pt idx="16">
                  <c:v>1439480.3360241163</c:v>
                </c:pt>
                <c:pt idx="17">
                  <c:v>926134.03420953522</c:v>
                </c:pt>
                <c:pt idx="18">
                  <c:v>853934.4301446242</c:v>
                </c:pt>
                <c:pt idx="19">
                  <c:v>557281.74603936006</c:v>
                </c:pt>
                <c:pt idx="20">
                  <c:v>575282.81136565749</c:v>
                </c:pt>
                <c:pt idx="21">
                  <c:v>602223.72581848805</c:v>
                </c:pt>
                <c:pt idx="22">
                  <c:v>654262.80443617003</c:v>
                </c:pt>
                <c:pt idx="23">
                  <c:v>332741.85406764311</c:v>
                </c:pt>
                <c:pt idx="24">
                  <c:v>852983.51470606006</c:v>
                </c:pt>
                <c:pt idx="25">
                  <c:v>382390.39966761001</c:v>
                </c:pt>
                <c:pt idx="26">
                  <c:v>429574.88552257</c:v>
                </c:pt>
                <c:pt idx="27">
                  <c:v>384618.56374310883</c:v>
                </c:pt>
                <c:pt idx="28">
                  <c:v>316311.62348234997</c:v>
                </c:pt>
                <c:pt idx="29">
                  <c:v>1169805.0196313052</c:v>
                </c:pt>
                <c:pt idx="30">
                  <c:v>1150480.3041232501</c:v>
                </c:pt>
                <c:pt idx="31">
                  <c:v>459441.15645119577</c:v>
                </c:pt>
                <c:pt idx="32">
                  <c:v>510485.76879623503</c:v>
                </c:pt>
                <c:pt idx="33">
                  <c:v>628681.11761566997</c:v>
                </c:pt>
                <c:pt idx="34">
                  <c:v>655435.50323176489</c:v>
                </c:pt>
                <c:pt idx="35">
                  <c:v>801201.30422150239</c:v>
                </c:pt>
                <c:pt idx="36">
                  <c:v>1024770.8463543566</c:v>
                </c:pt>
                <c:pt idx="37">
                  <c:v>502263.43793420115</c:v>
                </c:pt>
                <c:pt idx="38">
                  <c:v>781138.56606907968</c:v>
                </c:pt>
                <c:pt idx="39">
                  <c:v>691696.61374074325</c:v>
                </c:pt>
                <c:pt idx="40">
                  <c:v>276623.57470226841</c:v>
                </c:pt>
                <c:pt idx="41">
                  <c:v>192085.66509122029</c:v>
                </c:pt>
                <c:pt idx="42">
                  <c:v>480496.76813390001</c:v>
                </c:pt>
                <c:pt idx="43">
                  <c:v>1011879.1420813</c:v>
                </c:pt>
                <c:pt idx="44">
                  <c:v>846946.96550811001</c:v>
                </c:pt>
                <c:pt idx="45">
                  <c:v>1173192.63470098</c:v>
                </c:pt>
                <c:pt idx="46">
                  <c:v>1240397.8298446101</c:v>
                </c:pt>
                <c:pt idx="47">
                  <c:v>746633.09559803002</c:v>
                </c:pt>
                <c:pt idx="48">
                  <c:v>576994.4023112274</c:v>
                </c:pt>
                <c:pt idx="49">
                  <c:v>422030.1874536</c:v>
                </c:pt>
                <c:pt idx="50">
                  <c:v>608926.54292375001</c:v>
                </c:pt>
                <c:pt idx="51">
                  <c:v>1103188.3863479316</c:v>
                </c:pt>
                <c:pt idx="52">
                  <c:v>1235098.3022836102</c:v>
                </c:pt>
                <c:pt idx="53">
                  <c:v>1259733.2191178701</c:v>
                </c:pt>
                <c:pt idx="54">
                  <c:v>1552829.7104970142</c:v>
                </c:pt>
                <c:pt idx="55">
                  <c:v>1565327.4949533602</c:v>
                </c:pt>
                <c:pt idx="56">
                  <c:v>1907551</c:v>
                </c:pt>
                <c:pt idx="57">
                  <c:v>1989759.3</c:v>
                </c:pt>
                <c:pt idx="58">
                  <c:v>1934510.3</c:v>
                </c:pt>
                <c:pt idx="59">
                  <c:v>2331860.2999999998</c:v>
                </c:pt>
                <c:pt idx="60">
                  <c:v>3445012.2</c:v>
                </c:pt>
                <c:pt idx="61">
                  <c:v>3673773.9</c:v>
                </c:pt>
              </c:numCache>
            </c:numRef>
          </c:val>
        </c:ser>
        <c:ser>
          <c:idx val="5"/>
          <c:order val="5"/>
          <c:tx>
            <c:strRef>
              <c:f>Sheet1!$E$2</c:f>
              <c:strCache>
                <c:ptCount val="1"/>
                <c:pt idx="0">
                  <c:v>Нийт хадгаламж</c:v>
                </c:pt>
              </c:strCache>
            </c:strRef>
          </c:tx>
          <c:spPr>
            <a:solidFill>
              <a:srgbClr val="C00000"/>
            </a:solidFill>
            <a:ln>
              <a:noFill/>
            </a:ln>
            <a:effectLst/>
          </c:spPr>
          <c:invertIfNegative val="0"/>
          <c:cat>
            <c:strRef>
              <c:f>Sheet1!$A$3:$A$64</c:f>
              <c:strCache>
                <c:ptCount val="62"/>
                <c:pt idx="0">
                  <c:v>2012 12</c:v>
                </c:pt>
                <c:pt idx="1">
                  <c:v>2013 01</c:v>
                </c:pt>
                <c:pt idx="2">
                  <c:v>02</c:v>
                </c:pt>
                <c:pt idx="3">
                  <c:v>03</c:v>
                </c:pt>
                <c:pt idx="4">
                  <c:v>04</c:v>
                </c:pt>
                <c:pt idx="5">
                  <c:v>05</c:v>
                </c:pt>
                <c:pt idx="6">
                  <c:v>06</c:v>
                </c:pt>
                <c:pt idx="7">
                  <c:v>07</c:v>
                </c:pt>
                <c:pt idx="8">
                  <c:v>08</c:v>
                </c:pt>
                <c:pt idx="9">
                  <c:v>09</c:v>
                </c:pt>
                <c:pt idx="10">
                  <c:v>10</c:v>
                </c:pt>
                <c:pt idx="11">
                  <c:v>11</c:v>
                </c:pt>
                <c:pt idx="12">
                  <c:v>2013 12</c:v>
                </c:pt>
                <c:pt idx="13">
                  <c:v>2014 01</c:v>
                </c:pt>
                <c:pt idx="14">
                  <c:v>02</c:v>
                </c:pt>
                <c:pt idx="15">
                  <c:v>03</c:v>
                </c:pt>
                <c:pt idx="16">
                  <c:v>04</c:v>
                </c:pt>
                <c:pt idx="17">
                  <c:v>05</c:v>
                </c:pt>
                <c:pt idx="18">
                  <c:v>06</c:v>
                </c:pt>
                <c:pt idx="19">
                  <c:v>07</c:v>
                </c:pt>
                <c:pt idx="20">
                  <c:v>08</c:v>
                </c:pt>
                <c:pt idx="21">
                  <c:v>09</c:v>
                </c:pt>
                <c:pt idx="22">
                  <c:v>10</c:v>
                </c:pt>
                <c:pt idx="23">
                  <c:v>11</c:v>
                </c:pt>
                <c:pt idx="24">
                  <c:v> 2014 12</c:v>
                </c:pt>
                <c:pt idx="25">
                  <c:v>2015 01</c:v>
                </c:pt>
                <c:pt idx="26">
                  <c:v>02</c:v>
                </c:pt>
                <c:pt idx="27">
                  <c:v>03</c:v>
                </c:pt>
                <c:pt idx="28">
                  <c:v>04</c:v>
                </c:pt>
                <c:pt idx="29">
                  <c:v>05</c:v>
                </c:pt>
                <c:pt idx="30">
                  <c:v>06</c:v>
                </c:pt>
                <c:pt idx="31">
                  <c:v>07</c:v>
                </c:pt>
                <c:pt idx="32">
                  <c:v>08</c:v>
                </c:pt>
                <c:pt idx="33">
                  <c:v>09</c:v>
                </c:pt>
                <c:pt idx="34">
                  <c:v>10</c:v>
                </c:pt>
                <c:pt idx="35">
                  <c:v>11</c:v>
                </c:pt>
                <c:pt idx="36">
                  <c:v>2015 12</c:v>
                </c:pt>
                <c:pt idx="37">
                  <c:v>2016 01</c:v>
                </c:pt>
                <c:pt idx="38">
                  <c:v>02</c:v>
                </c:pt>
                <c:pt idx="39">
                  <c:v>03</c:v>
                </c:pt>
                <c:pt idx="40">
                  <c:v>04</c:v>
                </c:pt>
                <c:pt idx="41">
                  <c:v>05</c:v>
                </c:pt>
                <c:pt idx="42">
                  <c:v>06</c:v>
                </c:pt>
                <c:pt idx="43">
                  <c:v>07</c:v>
                </c:pt>
                <c:pt idx="44">
                  <c:v>08</c:v>
                </c:pt>
                <c:pt idx="45">
                  <c:v>09</c:v>
                </c:pt>
                <c:pt idx="46">
                  <c:v>10</c:v>
                </c:pt>
                <c:pt idx="47">
                  <c:v>11</c:v>
                </c:pt>
                <c:pt idx="48">
                  <c:v>2016 12</c:v>
                </c:pt>
                <c:pt idx="49">
                  <c:v>2017 01</c:v>
                </c:pt>
                <c:pt idx="50">
                  <c:v>02</c:v>
                </c:pt>
                <c:pt idx="51">
                  <c:v>03</c:v>
                </c:pt>
                <c:pt idx="52">
                  <c:v>04</c:v>
                </c:pt>
                <c:pt idx="53">
                  <c:v>05</c:v>
                </c:pt>
                <c:pt idx="54">
                  <c:v>06</c:v>
                </c:pt>
                <c:pt idx="55">
                  <c:v>07</c:v>
                </c:pt>
                <c:pt idx="56">
                  <c:v>08</c:v>
                </c:pt>
                <c:pt idx="57">
                  <c:v>09</c:v>
                </c:pt>
                <c:pt idx="58">
                  <c:v>10</c:v>
                </c:pt>
                <c:pt idx="59">
                  <c:v>11</c:v>
                </c:pt>
                <c:pt idx="60">
                  <c:v>2017 12</c:v>
                </c:pt>
                <c:pt idx="61">
                  <c:v>2018 01</c:v>
                </c:pt>
              </c:strCache>
            </c:strRef>
          </c:cat>
          <c:val>
            <c:numRef>
              <c:f>Sheet1!$E$3:$E$64</c:f>
              <c:numCache>
                <c:formatCode>0.0</c:formatCode>
                <c:ptCount val="62"/>
                <c:pt idx="0">
                  <c:v>4918153.1700791316</c:v>
                </c:pt>
                <c:pt idx="1">
                  <c:v>4934820.5358224567</c:v>
                </c:pt>
                <c:pt idx="2">
                  <c:v>4952087.9352198215</c:v>
                </c:pt>
                <c:pt idx="3">
                  <c:v>4884823.9645658564</c:v>
                </c:pt>
                <c:pt idx="4">
                  <c:v>4697365.9633140014</c:v>
                </c:pt>
                <c:pt idx="5">
                  <c:v>5137080.8396793827</c:v>
                </c:pt>
                <c:pt idx="6">
                  <c:v>5039136.7999776863</c:v>
                </c:pt>
                <c:pt idx="7">
                  <c:v>5239550.6302260393</c:v>
                </c:pt>
                <c:pt idx="8">
                  <c:v>5366498.5809795037</c:v>
                </c:pt>
                <c:pt idx="9">
                  <c:v>5321819.5290499981</c:v>
                </c:pt>
                <c:pt idx="10">
                  <c:v>5679566.8781864122</c:v>
                </c:pt>
                <c:pt idx="11">
                  <c:v>6039572.8072189149</c:v>
                </c:pt>
                <c:pt idx="12">
                  <c:v>6385712.2767177187</c:v>
                </c:pt>
                <c:pt idx="13">
                  <c:v>6869607.3027402665</c:v>
                </c:pt>
                <c:pt idx="14">
                  <c:v>6940447.0257615857</c:v>
                </c:pt>
                <c:pt idx="15">
                  <c:v>7180625.5620594434</c:v>
                </c:pt>
                <c:pt idx="16">
                  <c:v>7190660.1308178501</c:v>
                </c:pt>
                <c:pt idx="17">
                  <c:v>7135671.7586296201</c:v>
                </c:pt>
                <c:pt idx="18">
                  <c:v>7137667.3518952327</c:v>
                </c:pt>
                <c:pt idx="19">
                  <c:v>7113857.4802495595</c:v>
                </c:pt>
                <c:pt idx="20">
                  <c:v>6962348.2965634027</c:v>
                </c:pt>
                <c:pt idx="21">
                  <c:v>6972051.9108231757</c:v>
                </c:pt>
                <c:pt idx="22">
                  <c:v>6753163.8331184052</c:v>
                </c:pt>
                <c:pt idx="23">
                  <c:v>6851730.4027432892</c:v>
                </c:pt>
                <c:pt idx="24">
                  <c:v>7378888.5739265652</c:v>
                </c:pt>
                <c:pt idx="25">
                  <c:v>7559131.0125116799</c:v>
                </c:pt>
                <c:pt idx="26">
                  <c:v>7514050.4376484081</c:v>
                </c:pt>
                <c:pt idx="27">
                  <c:v>7369013.2581964079</c:v>
                </c:pt>
                <c:pt idx="28">
                  <c:v>7202170.3983514812</c:v>
                </c:pt>
                <c:pt idx="29">
                  <c:v>7120384.4181571649</c:v>
                </c:pt>
                <c:pt idx="30">
                  <c:v>7310703.0575739015</c:v>
                </c:pt>
                <c:pt idx="31">
                  <c:v>7193470.063701503</c:v>
                </c:pt>
                <c:pt idx="32">
                  <c:v>7216473.8413367607</c:v>
                </c:pt>
                <c:pt idx="33">
                  <c:v>7277111.2305667819</c:v>
                </c:pt>
                <c:pt idx="34">
                  <c:v>7275621.5029622791</c:v>
                </c:pt>
                <c:pt idx="35">
                  <c:v>7233039.6644156845</c:v>
                </c:pt>
                <c:pt idx="36">
                  <c:v>7381833.8389256904</c:v>
                </c:pt>
                <c:pt idx="37">
                  <c:v>7296029.2904774118</c:v>
                </c:pt>
                <c:pt idx="38">
                  <c:v>7433455.0244357958</c:v>
                </c:pt>
                <c:pt idx="39">
                  <c:v>7570954.0727384724</c:v>
                </c:pt>
                <c:pt idx="40">
                  <c:v>7628131.2110680304</c:v>
                </c:pt>
                <c:pt idx="41">
                  <c:v>7769466.2610049425</c:v>
                </c:pt>
                <c:pt idx="42">
                  <c:v>7910592.2213439066</c:v>
                </c:pt>
                <c:pt idx="43">
                  <c:v>8205814.4525532071</c:v>
                </c:pt>
                <c:pt idx="44">
                  <c:v>8112147.2488743132</c:v>
                </c:pt>
                <c:pt idx="45">
                  <c:v>8107925.7018330656</c:v>
                </c:pt>
                <c:pt idx="46">
                  <c:v>8281275.3279507104</c:v>
                </c:pt>
                <c:pt idx="47">
                  <c:v>8266442.5252996404</c:v>
                </c:pt>
                <c:pt idx="48">
                  <c:v>8579607.9204893205</c:v>
                </c:pt>
                <c:pt idx="49">
                  <c:v>8472089.3310768213</c:v>
                </c:pt>
                <c:pt idx="50">
                  <c:v>8708991.1124601625</c:v>
                </c:pt>
                <c:pt idx="51">
                  <c:v>8811605.7801458426</c:v>
                </c:pt>
                <c:pt idx="52">
                  <c:v>8858007.6187665276</c:v>
                </c:pt>
                <c:pt idx="53">
                  <c:v>9097508.1555710994</c:v>
                </c:pt>
                <c:pt idx="54">
                  <c:v>9456112.3967338633</c:v>
                </c:pt>
                <c:pt idx="55">
                  <c:v>9773159.7836145535</c:v>
                </c:pt>
                <c:pt idx="56">
                  <c:v>9886419.5</c:v>
                </c:pt>
                <c:pt idx="57">
                  <c:v>10029299.5</c:v>
                </c:pt>
                <c:pt idx="58">
                  <c:v>10171877.699999999</c:v>
                </c:pt>
                <c:pt idx="59">
                  <c:v>10428660.300000001</c:v>
                </c:pt>
                <c:pt idx="60">
                  <c:v>11153863.799999999</c:v>
                </c:pt>
                <c:pt idx="61">
                  <c:v>11050543</c:v>
                </c:pt>
              </c:numCache>
            </c:numRef>
          </c:val>
        </c:ser>
        <c:dLbls>
          <c:showLegendKey val="0"/>
          <c:showVal val="0"/>
          <c:showCatName val="0"/>
          <c:showSerName val="0"/>
          <c:showPercent val="0"/>
          <c:showBubbleSize val="0"/>
        </c:dLbls>
        <c:gapWidth val="219"/>
        <c:overlap val="100"/>
        <c:axId val="344991104"/>
        <c:axId val="344991664"/>
      </c:barChart>
      <c:barChart>
        <c:barDir val="col"/>
        <c:grouping val="clustered"/>
        <c:varyColors val="0"/>
        <c:ser>
          <c:idx val="1"/>
          <c:order val="1"/>
          <c:tx>
            <c:strRef>
              <c:f>Sheet1!$C$2</c:f>
              <c:strCache>
                <c:ptCount val="1"/>
                <c:pt idx="0">
                  <c:v>Төгрөгийн хадгаламж</c:v>
                </c:pt>
              </c:strCache>
            </c:strRef>
          </c:tx>
          <c:spPr>
            <a:solidFill>
              <a:schemeClr val="accent2"/>
            </a:solidFill>
            <a:ln>
              <a:noFill/>
            </a:ln>
            <a:effectLst/>
          </c:spPr>
          <c:invertIfNegative val="0"/>
          <c:cat>
            <c:strRef>
              <c:f>Sheet1!$A$3:$A$63</c:f>
              <c:strCache>
                <c:ptCount val="61"/>
                <c:pt idx="0">
                  <c:v>2012 12</c:v>
                </c:pt>
                <c:pt idx="1">
                  <c:v>2013 01</c:v>
                </c:pt>
                <c:pt idx="2">
                  <c:v>02</c:v>
                </c:pt>
                <c:pt idx="3">
                  <c:v>03</c:v>
                </c:pt>
                <c:pt idx="4">
                  <c:v>04</c:v>
                </c:pt>
                <c:pt idx="5">
                  <c:v>05</c:v>
                </c:pt>
                <c:pt idx="6">
                  <c:v>06</c:v>
                </c:pt>
                <c:pt idx="7">
                  <c:v>07</c:v>
                </c:pt>
                <c:pt idx="8">
                  <c:v>08</c:v>
                </c:pt>
                <c:pt idx="9">
                  <c:v>09</c:v>
                </c:pt>
                <c:pt idx="10">
                  <c:v>10</c:v>
                </c:pt>
                <c:pt idx="11">
                  <c:v>11</c:v>
                </c:pt>
                <c:pt idx="12">
                  <c:v>2013 12</c:v>
                </c:pt>
                <c:pt idx="13">
                  <c:v>2014 01</c:v>
                </c:pt>
                <c:pt idx="14">
                  <c:v>02</c:v>
                </c:pt>
                <c:pt idx="15">
                  <c:v>03</c:v>
                </c:pt>
                <c:pt idx="16">
                  <c:v>04</c:v>
                </c:pt>
                <c:pt idx="17">
                  <c:v>05</c:v>
                </c:pt>
                <c:pt idx="18">
                  <c:v>06</c:v>
                </c:pt>
                <c:pt idx="19">
                  <c:v>07</c:v>
                </c:pt>
                <c:pt idx="20">
                  <c:v>08</c:v>
                </c:pt>
                <c:pt idx="21">
                  <c:v>09</c:v>
                </c:pt>
                <c:pt idx="22">
                  <c:v>10</c:v>
                </c:pt>
                <c:pt idx="23">
                  <c:v>11</c:v>
                </c:pt>
                <c:pt idx="24">
                  <c:v> 2014 12</c:v>
                </c:pt>
                <c:pt idx="25">
                  <c:v>2015 01</c:v>
                </c:pt>
                <c:pt idx="26">
                  <c:v>02</c:v>
                </c:pt>
                <c:pt idx="27">
                  <c:v>03</c:v>
                </c:pt>
                <c:pt idx="28">
                  <c:v>04</c:v>
                </c:pt>
                <c:pt idx="29">
                  <c:v>05</c:v>
                </c:pt>
                <c:pt idx="30">
                  <c:v>06</c:v>
                </c:pt>
                <c:pt idx="31">
                  <c:v>07</c:v>
                </c:pt>
                <c:pt idx="32">
                  <c:v>08</c:v>
                </c:pt>
                <c:pt idx="33">
                  <c:v>09</c:v>
                </c:pt>
                <c:pt idx="34">
                  <c:v>10</c:v>
                </c:pt>
                <c:pt idx="35">
                  <c:v>11</c:v>
                </c:pt>
                <c:pt idx="36">
                  <c:v>2015 12</c:v>
                </c:pt>
                <c:pt idx="37">
                  <c:v>2016 01</c:v>
                </c:pt>
                <c:pt idx="38">
                  <c:v>02</c:v>
                </c:pt>
                <c:pt idx="39">
                  <c:v>03</c:v>
                </c:pt>
                <c:pt idx="40">
                  <c:v>04</c:v>
                </c:pt>
                <c:pt idx="41">
                  <c:v>05</c:v>
                </c:pt>
                <c:pt idx="42">
                  <c:v>06</c:v>
                </c:pt>
                <c:pt idx="43">
                  <c:v>07</c:v>
                </c:pt>
                <c:pt idx="44">
                  <c:v>08</c:v>
                </c:pt>
                <c:pt idx="45">
                  <c:v>09</c:v>
                </c:pt>
                <c:pt idx="46">
                  <c:v>10</c:v>
                </c:pt>
                <c:pt idx="47">
                  <c:v>11</c:v>
                </c:pt>
                <c:pt idx="48">
                  <c:v>2016 12</c:v>
                </c:pt>
                <c:pt idx="49">
                  <c:v>2017 01</c:v>
                </c:pt>
                <c:pt idx="50">
                  <c:v>02</c:v>
                </c:pt>
                <c:pt idx="51">
                  <c:v>03</c:v>
                </c:pt>
                <c:pt idx="52">
                  <c:v>04</c:v>
                </c:pt>
                <c:pt idx="53">
                  <c:v>05</c:v>
                </c:pt>
                <c:pt idx="54">
                  <c:v>06</c:v>
                </c:pt>
                <c:pt idx="55">
                  <c:v>07</c:v>
                </c:pt>
                <c:pt idx="56">
                  <c:v>08</c:v>
                </c:pt>
                <c:pt idx="57">
                  <c:v>09</c:v>
                </c:pt>
                <c:pt idx="58">
                  <c:v>10</c:v>
                </c:pt>
                <c:pt idx="59">
                  <c:v>11</c:v>
                </c:pt>
                <c:pt idx="60">
                  <c:v>2017 12</c:v>
                </c:pt>
              </c:strCache>
            </c:strRef>
          </c:cat>
          <c:val>
            <c:numRef>
              <c:f>Sheet1!$C$3:$C$63</c:f>
            </c:numRef>
          </c:val>
        </c:ser>
        <c:ser>
          <c:idx val="2"/>
          <c:order val="2"/>
          <c:tx>
            <c:strRef>
              <c:f>Sheet1!$D$2</c:f>
              <c:strCache>
                <c:ptCount val="1"/>
                <c:pt idx="0">
                  <c:v>Валютын хадгаламж</c:v>
                </c:pt>
              </c:strCache>
            </c:strRef>
          </c:tx>
          <c:spPr>
            <a:solidFill>
              <a:schemeClr val="accent3"/>
            </a:solidFill>
            <a:ln>
              <a:noFill/>
            </a:ln>
            <a:effectLst/>
          </c:spPr>
          <c:invertIfNegative val="0"/>
          <c:cat>
            <c:strRef>
              <c:f>Sheet1!$A$3:$A$63</c:f>
              <c:strCache>
                <c:ptCount val="61"/>
                <c:pt idx="0">
                  <c:v>2012 12</c:v>
                </c:pt>
                <c:pt idx="1">
                  <c:v>2013 01</c:v>
                </c:pt>
                <c:pt idx="2">
                  <c:v>02</c:v>
                </c:pt>
                <c:pt idx="3">
                  <c:v>03</c:v>
                </c:pt>
                <c:pt idx="4">
                  <c:v>04</c:v>
                </c:pt>
                <c:pt idx="5">
                  <c:v>05</c:v>
                </c:pt>
                <c:pt idx="6">
                  <c:v>06</c:v>
                </c:pt>
                <c:pt idx="7">
                  <c:v>07</c:v>
                </c:pt>
                <c:pt idx="8">
                  <c:v>08</c:v>
                </c:pt>
                <c:pt idx="9">
                  <c:v>09</c:v>
                </c:pt>
                <c:pt idx="10">
                  <c:v>10</c:v>
                </c:pt>
                <c:pt idx="11">
                  <c:v>11</c:v>
                </c:pt>
                <c:pt idx="12">
                  <c:v>2013 12</c:v>
                </c:pt>
                <c:pt idx="13">
                  <c:v>2014 01</c:v>
                </c:pt>
                <c:pt idx="14">
                  <c:v>02</c:v>
                </c:pt>
                <c:pt idx="15">
                  <c:v>03</c:v>
                </c:pt>
                <c:pt idx="16">
                  <c:v>04</c:v>
                </c:pt>
                <c:pt idx="17">
                  <c:v>05</c:v>
                </c:pt>
                <c:pt idx="18">
                  <c:v>06</c:v>
                </c:pt>
                <c:pt idx="19">
                  <c:v>07</c:v>
                </c:pt>
                <c:pt idx="20">
                  <c:v>08</c:v>
                </c:pt>
                <c:pt idx="21">
                  <c:v>09</c:v>
                </c:pt>
                <c:pt idx="22">
                  <c:v>10</c:v>
                </c:pt>
                <c:pt idx="23">
                  <c:v>11</c:v>
                </c:pt>
                <c:pt idx="24">
                  <c:v> 2014 12</c:v>
                </c:pt>
                <c:pt idx="25">
                  <c:v>2015 01</c:v>
                </c:pt>
                <c:pt idx="26">
                  <c:v>02</c:v>
                </c:pt>
                <c:pt idx="27">
                  <c:v>03</c:v>
                </c:pt>
                <c:pt idx="28">
                  <c:v>04</c:v>
                </c:pt>
                <c:pt idx="29">
                  <c:v>05</c:v>
                </c:pt>
                <c:pt idx="30">
                  <c:v>06</c:v>
                </c:pt>
                <c:pt idx="31">
                  <c:v>07</c:v>
                </c:pt>
                <c:pt idx="32">
                  <c:v>08</c:v>
                </c:pt>
                <c:pt idx="33">
                  <c:v>09</c:v>
                </c:pt>
                <c:pt idx="34">
                  <c:v>10</c:v>
                </c:pt>
                <c:pt idx="35">
                  <c:v>11</c:v>
                </c:pt>
                <c:pt idx="36">
                  <c:v>2015 12</c:v>
                </c:pt>
                <c:pt idx="37">
                  <c:v>2016 01</c:v>
                </c:pt>
                <c:pt idx="38">
                  <c:v>02</c:v>
                </c:pt>
                <c:pt idx="39">
                  <c:v>03</c:v>
                </c:pt>
                <c:pt idx="40">
                  <c:v>04</c:v>
                </c:pt>
                <c:pt idx="41">
                  <c:v>05</c:v>
                </c:pt>
                <c:pt idx="42">
                  <c:v>06</c:v>
                </c:pt>
                <c:pt idx="43">
                  <c:v>07</c:v>
                </c:pt>
                <c:pt idx="44">
                  <c:v>08</c:v>
                </c:pt>
                <c:pt idx="45">
                  <c:v>09</c:v>
                </c:pt>
                <c:pt idx="46">
                  <c:v>10</c:v>
                </c:pt>
                <c:pt idx="47">
                  <c:v>11</c:v>
                </c:pt>
                <c:pt idx="48">
                  <c:v>2016 12</c:v>
                </c:pt>
                <c:pt idx="49">
                  <c:v>2017 01</c:v>
                </c:pt>
                <c:pt idx="50">
                  <c:v>02</c:v>
                </c:pt>
                <c:pt idx="51">
                  <c:v>03</c:v>
                </c:pt>
                <c:pt idx="52">
                  <c:v>04</c:v>
                </c:pt>
                <c:pt idx="53">
                  <c:v>05</c:v>
                </c:pt>
                <c:pt idx="54">
                  <c:v>06</c:v>
                </c:pt>
                <c:pt idx="55">
                  <c:v>07</c:v>
                </c:pt>
                <c:pt idx="56">
                  <c:v>08</c:v>
                </c:pt>
                <c:pt idx="57">
                  <c:v>09</c:v>
                </c:pt>
                <c:pt idx="58">
                  <c:v>10</c:v>
                </c:pt>
                <c:pt idx="59">
                  <c:v>11</c:v>
                </c:pt>
                <c:pt idx="60">
                  <c:v>2017 12</c:v>
                </c:pt>
              </c:strCache>
            </c:strRef>
          </c:cat>
          <c:val>
            <c:numRef>
              <c:f>Sheet1!$D$3:$D$63</c:f>
            </c:numRef>
          </c:val>
        </c:ser>
        <c:dLbls>
          <c:showLegendKey val="0"/>
          <c:showVal val="0"/>
          <c:showCatName val="0"/>
          <c:showSerName val="0"/>
          <c:showPercent val="0"/>
          <c:showBubbleSize val="0"/>
        </c:dLbls>
        <c:gapWidth val="219"/>
        <c:overlap val="-27"/>
        <c:axId val="344991104"/>
        <c:axId val="344991664"/>
      </c:barChart>
      <c:lineChart>
        <c:grouping val="standard"/>
        <c:varyColors val="0"/>
        <c:ser>
          <c:idx val="0"/>
          <c:order val="0"/>
          <c:tx>
            <c:strRef>
              <c:f>Sheet1!$B$2</c:f>
              <c:strCache>
                <c:ptCount val="1"/>
                <c:pt idx="0">
                  <c:v>Зээлийн өрийн үлдэгдэл</c:v>
                </c:pt>
              </c:strCache>
            </c:strRef>
          </c:tx>
          <c:spPr>
            <a:ln w="15875" cap="rnd">
              <a:solidFill>
                <a:schemeClr val="accent1"/>
              </a:solidFill>
              <a:round/>
            </a:ln>
            <a:effectLst/>
          </c:spPr>
          <c:marker>
            <c:symbol val="none"/>
          </c:marker>
          <c:cat>
            <c:strRef>
              <c:f>Sheet1!$A$3:$A$64</c:f>
              <c:strCache>
                <c:ptCount val="62"/>
                <c:pt idx="0">
                  <c:v>2012 12</c:v>
                </c:pt>
                <c:pt idx="1">
                  <c:v>2013 01</c:v>
                </c:pt>
                <c:pt idx="2">
                  <c:v>02</c:v>
                </c:pt>
                <c:pt idx="3">
                  <c:v>03</c:v>
                </c:pt>
                <c:pt idx="4">
                  <c:v>04</c:v>
                </c:pt>
                <c:pt idx="5">
                  <c:v>05</c:v>
                </c:pt>
                <c:pt idx="6">
                  <c:v>06</c:v>
                </c:pt>
                <c:pt idx="7">
                  <c:v>07</c:v>
                </c:pt>
                <c:pt idx="8">
                  <c:v>08</c:v>
                </c:pt>
                <c:pt idx="9">
                  <c:v>09</c:v>
                </c:pt>
                <c:pt idx="10">
                  <c:v>10</c:v>
                </c:pt>
                <c:pt idx="11">
                  <c:v>11</c:v>
                </c:pt>
                <c:pt idx="12">
                  <c:v>2013 12</c:v>
                </c:pt>
                <c:pt idx="13">
                  <c:v>2014 01</c:v>
                </c:pt>
                <c:pt idx="14">
                  <c:v>02</c:v>
                </c:pt>
                <c:pt idx="15">
                  <c:v>03</c:v>
                </c:pt>
                <c:pt idx="16">
                  <c:v>04</c:v>
                </c:pt>
                <c:pt idx="17">
                  <c:v>05</c:v>
                </c:pt>
                <c:pt idx="18">
                  <c:v>06</c:v>
                </c:pt>
                <c:pt idx="19">
                  <c:v>07</c:v>
                </c:pt>
                <c:pt idx="20">
                  <c:v>08</c:v>
                </c:pt>
                <c:pt idx="21">
                  <c:v>09</c:v>
                </c:pt>
                <c:pt idx="22">
                  <c:v>10</c:v>
                </c:pt>
                <c:pt idx="23">
                  <c:v>11</c:v>
                </c:pt>
                <c:pt idx="24">
                  <c:v> 2014 12</c:v>
                </c:pt>
                <c:pt idx="25">
                  <c:v>2015 01</c:v>
                </c:pt>
                <c:pt idx="26">
                  <c:v>02</c:v>
                </c:pt>
                <c:pt idx="27">
                  <c:v>03</c:v>
                </c:pt>
                <c:pt idx="28">
                  <c:v>04</c:v>
                </c:pt>
                <c:pt idx="29">
                  <c:v>05</c:v>
                </c:pt>
                <c:pt idx="30">
                  <c:v>06</c:v>
                </c:pt>
                <c:pt idx="31">
                  <c:v>07</c:v>
                </c:pt>
                <c:pt idx="32">
                  <c:v>08</c:v>
                </c:pt>
                <c:pt idx="33">
                  <c:v>09</c:v>
                </c:pt>
                <c:pt idx="34">
                  <c:v>10</c:v>
                </c:pt>
                <c:pt idx="35">
                  <c:v>11</c:v>
                </c:pt>
                <c:pt idx="36">
                  <c:v>2015 12</c:v>
                </c:pt>
                <c:pt idx="37">
                  <c:v>2016 01</c:v>
                </c:pt>
                <c:pt idx="38">
                  <c:v>02</c:v>
                </c:pt>
                <c:pt idx="39">
                  <c:v>03</c:v>
                </c:pt>
                <c:pt idx="40">
                  <c:v>04</c:v>
                </c:pt>
                <c:pt idx="41">
                  <c:v>05</c:v>
                </c:pt>
                <c:pt idx="42">
                  <c:v>06</c:v>
                </c:pt>
                <c:pt idx="43">
                  <c:v>07</c:v>
                </c:pt>
                <c:pt idx="44">
                  <c:v>08</c:v>
                </c:pt>
                <c:pt idx="45">
                  <c:v>09</c:v>
                </c:pt>
                <c:pt idx="46">
                  <c:v>10</c:v>
                </c:pt>
                <c:pt idx="47">
                  <c:v>11</c:v>
                </c:pt>
                <c:pt idx="48">
                  <c:v>2016 12</c:v>
                </c:pt>
                <c:pt idx="49">
                  <c:v>2017 01</c:v>
                </c:pt>
                <c:pt idx="50">
                  <c:v>02</c:v>
                </c:pt>
                <c:pt idx="51">
                  <c:v>03</c:v>
                </c:pt>
                <c:pt idx="52">
                  <c:v>04</c:v>
                </c:pt>
                <c:pt idx="53">
                  <c:v>05</c:v>
                </c:pt>
                <c:pt idx="54">
                  <c:v>06</c:v>
                </c:pt>
                <c:pt idx="55">
                  <c:v>07</c:v>
                </c:pt>
                <c:pt idx="56">
                  <c:v>08</c:v>
                </c:pt>
                <c:pt idx="57">
                  <c:v>09</c:v>
                </c:pt>
                <c:pt idx="58">
                  <c:v>10</c:v>
                </c:pt>
                <c:pt idx="59">
                  <c:v>11</c:v>
                </c:pt>
                <c:pt idx="60">
                  <c:v>2017 12</c:v>
                </c:pt>
                <c:pt idx="61">
                  <c:v>2018 01</c:v>
                </c:pt>
              </c:strCache>
            </c:strRef>
          </c:cat>
          <c:val>
            <c:numRef>
              <c:f>Sheet1!$B$3:$B$64</c:f>
              <c:numCache>
                <c:formatCode>0.0</c:formatCode>
                <c:ptCount val="62"/>
                <c:pt idx="0">
                  <c:v>6992230.2682065908</c:v>
                </c:pt>
                <c:pt idx="1">
                  <c:v>7143689.5575458547</c:v>
                </c:pt>
                <c:pt idx="2">
                  <c:v>7169965.382621577</c:v>
                </c:pt>
                <c:pt idx="3">
                  <c:v>7385101.8345561782</c:v>
                </c:pt>
                <c:pt idx="4">
                  <c:v>7765533.071875318</c:v>
                </c:pt>
                <c:pt idx="5">
                  <c:v>8228551.9642763296</c:v>
                </c:pt>
                <c:pt idx="6">
                  <c:v>8609865.5251515023</c:v>
                </c:pt>
                <c:pt idx="7">
                  <c:v>9119299.2661194466</c:v>
                </c:pt>
                <c:pt idx="8">
                  <c:v>9784970.839969717</c:v>
                </c:pt>
                <c:pt idx="9">
                  <c:v>10155267.379564112</c:v>
                </c:pt>
                <c:pt idx="10">
                  <c:v>10491743.706658119</c:v>
                </c:pt>
                <c:pt idx="11">
                  <c:v>10824267.21547896</c:v>
                </c:pt>
                <c:pt idx="12">
                  <c:v>10771162.89748254</c:v>
                </c:pt>
                <c:pt idx="13">
                  <c:v>11016757.105695346</c:v>
                </c:pt>
                <c:pt idx="14">
                  <c:v>11154864.950496443</c:v>
                </c:pt>
                <c:pt idx="15">
                  <c:v>11381875.230614476</c:v>
                </c:pt>
                <c:pt idx="16">
                  <c:v>11738697.210551329</c:v>
                </c:pt>
                <c:pt idx="17">
                  <c:v>12066831.158513175</c:v>
                </c:pt>
                <c:pt idx="18">
                  <c:v>12303987.121916519</c:v>
                </c:pt>
                <c:pt idx="19">
                  <c:v>12227339.030100893</c:v>
                </c:pt>
                <c:pt idx="20">
                  <c:v>12339691.353723787</c:v>
                </c:pt>
                <c:pt idx="21">
                  <c:v>12612837.552629845</c:v>
                </c:pt>
                <c:pt idx="22">
                  <c:v>12833536.807331311</c:v>
                </c:pt>
                <c:pt idx="23">
                  <c:v>12649354.133770969</c:v>
                </c:pt>
                <c:pt idx="24">
                  <c:v>12503507.926741293</c:v>
                </c:pt>
                <c:pt idx="25">
                  <c:v>12089802.771922965</c:v>
                </c:pt>
                <c:pt idx="26">
                  <c:v>12179076.952239502</c:v>
                </c:pt>
                <c:pt idx="27">
                  <c:v>12273555.249804193</c:v>
                </c:pt>
                <c:pt idx="28">
                  <c:v>12298866.480089102</c:v>
                </c:pt>
                <c:pt idx="29">
                  <c:v>12182137.146649698</c:v>
                </c:pt>
                <c:pt idx="30">
                  <c:v>11953735.209261741</c:v>
                </c:pt>
                <c:pt idx="31">
                  <c:v>11998891.512206838</c:v>
                </c:pt>
                <c:pt idx="32">
                  <c:v>11846582.181896994</c:v>
                </c:pt>
                <c:pt idx="33">
                  <c:v>11944275.243419236</c:v>
                </c:pt>
                <c:pt idx="34">
                  <c:v>11918989.106833547</c:v>
                </c:pt>
                <c:pt idx="35">
                  <c:v>11900137.920949923</c:v>
                </c:pt>
                <c:pt idx="36">
                  <c:v>11706596.228707708</c:v>
                </c:pt>
                <c:pt idx="37">
                  <c:v>11789319.695978351</c:v>
                </c:pt>
                <c:pt idx="38">
                  <c:v>11636177.599683629</c:v>
                </c:pt>
                <c:pt idx="39">
                  <c:v>11835465.12326931</c:v>
                </c:pt>
                <c:pt idx="40">
                  <c:v>11637256.541629128</c:v>
                </c:pt>
                <c:pt idx="41">
                  <c:v>11449736.863520611</c:v>
                </c:pt>
                <c:pt idx="42">
                  <c:v>12030355.920015356</c:v>
                </c:pt>
                <c:pt idx="43">
                  <c:v>12104519.199472524</c:v>
                </c:pt>
                <c:pt idx="44">
                  <c:v>12441977.979379589</c:v>
                </c:pt>
                <c:pt idx="45">
                  <c:v>12490873.562515626</c:v>
                </c:pt>
                <c:pt idx="46">
                  <c:v>12565961.839868203</c:v>
                </c:pt>
                <c:pt idx="47">
                  <c:v>12718495.917237312</c:v>
                </c:pt>
                <c:pt idx="48">
                  <c:v>12422719.932373738</c:v>
                </c:pt>
                <c:pt idx="49">
                  <c:v>12379975.220321579</c:v>
                </c:pt>
                <c:pt idx="50">
                  <c:v>12584004.981145218</c:v>
                </c:pt>
                <c:pt idx="51">
                  <c:v>12678515.389833357</c:v>
                </c:pt>
                <c:pt idx="52">
                  <c:v>12707157.301403997</c:v>
                </c:pt>
                <c:pt idx="53">
                  <c:v>12711501.763104361</c:v>
                </c:pt>
                <c:pt idx="54">
                  <c:v>12903057.356375951</c:v>
                </c:pt>
                <c:pt idx="55">
                  <c:v>13038365.919424109</c:v>
                </c:pt>
                <c:pt idx="56">
                  <c:v>13264967.699999999</c:v>
                </c:pt>
                <c:pt idx="57">
                  <c:v>13421428.1</c:v>
                </c:pt>
                <c:pt idx="58">
                  <c:v>13386591.199999999</c:v>
                </c:pt>
                <c:pt idx="59">
                  <c:v>13494581.4</c:v>
                </c:pt>
                <c:pt idx="60">
                  <c:v>13615069.300000001</c:v>
                </c:pt>
                <c:pt idx="61">
                  <c:v>13645250.9</c:v>
                </c:pt>
              </c:numCache>
            </c:numRef>
          </c:val>
          <c:smooth val="0"/>
        </c:ser>
        <c:dLbls>
          <c:showLegendKey val="0"/>
          <c:showVal val="0"/>
          <c:showCatName val="0"/>
          <c:showSerName val="0"/>
          <c:showPercent val="0"/>
          <c:showBubbleSize val="0"/>
        </c:dLbls>
        <c:marker val="1"/>
        <c:smooth val="0"/>
        <c:axId val="344991104"/>
        <c:axId val="344991664"/>
      </c:lineChart>
      <c:catAx>
        <c:axId val="344991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44991664"/>
        <c:crosses val="autoZero"/>
        <c:auto val="1"/>
        <c:lblAlgn val="ctr"/>
        <c:lblOffset val="100"/>
        <c:noMultiLvlLbl val="0"/>
      </c:catAx>
      <c:valAx>
        <c:axId val="3449916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44991104"/>
        <c:crosses val="autoZero"/>
        <c:crossBetween val="between"/>
        <c:dispUnits>
          <c:builtInUnit val="thousands"/>
          <c:dispUnitsLbl>
            <c:layout>
              <c:manualLayout>
                <c:xMode val="edge"/>
                <c:yMode val="edge"/>
                <c:x val="0"/>
                <c:y val="1.790738354345409E-2"/>
              </c:manualLayout>
            </c:layout>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mn-MN"/>
                    <a:t>тэрбум төг</a:t>
                  </a:r>
                  <a:endParaRPr lang="en-US"/>
                </a:p>
              </c:rich>
            </c:tx>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dispUnitsLbl>
        </c:dispUnits>
      </c:valAx>
      <c:spPr>
        <a:noFill/>
        <a:ln>
          <a:noFill/>
        </a:ln>
        <a:effectLst/>
      </c:spPr>
    </c:plotArea>
    <c:legend>
      <c:legendPos val="b"/>
      <c:layout>
        <c:manualLayout>
          <c:xMode val="edge"/>
          <c:yMode val="edge"/>
          <c:x val="0"/>
          <c:y val="0.88686341372682742"/>
          <c:w val="0.98098062394569285"/>
          <c:h val="0.10128877591088516"/>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46186307786239"/>
          <c:y val="4.2253521126760563E-2"/>
          <c:w val="0.85677196902355157"/>
          <c:h val="0.77109903515581679"/>
        </c:manualLayout>
      </c:layout>
      <c:barChart>
        <c:barDir val="col"/>
        <c:grouping val="stacked"/>
        <c:varyColors val="0"/>
        <c:ser>
          <c:idx val="1"/>
          <c:order val="1"/>
          <c:tx>
            <c:strRef>
              <c:f>Infcontribution!$KA$684</c:f>
              <c:strCache>
                <c:ptCount val="1"/>
                <c:pt idx="0">
                  <c:v>хүнсний инфляци (махнаас бусад)</c:v>
                </c:pt>
              </c:strCache>
            </c:strRef>
          </c:tx>
          <c:spPr>
            <a:solidFill>
              <a:schemeClr val="accent2"/>
            </a:solidFill>
            <a:ln>
              <a:noFill/>
            </a:ln>
            <a:effectLst/>
          </c:spPr>
          <c:invertIfNegative val="0"/>
          <c:cat>
            <c:numRef>
              <c:f>Infcontribution!$KB$682:$MW$682</c:f>
              <c:numCache>
                <c:formatCode>General</c:formatCode>
                <c:ptCount val="74"/>
                <c:pt idx="0">
                  <c:v>2011.12</c:v>
                </c:pt>
                <c:pt idx="1">
                  <c:v>2012.01</c:v>
                </c:pt>
                <c:pt idx="2">
                  <c:v>2012.02</c:v>
                </c:pt>
                <c:pt idx="3">
                  <c:v>2012.03</c:v>
                </c:pt>
                <c:pt idx="4">
                  <c:v>2012.04</c:v>
                </c:pt>
                <c:pt idx="5">
                  <c:v>2012.05</c:v>
                </c:pt>
                <c:pt idx="6">
                  <c:v>2012.06</c:v>
                </c:pt>
                <c:pt idx="7">
                  <c:v>2012.07</c:v>
                </c:pt>
                <c:pt idx="8">
                  <c:v>2012.08</c:v>
                </c:pt>
                <c:pt idx="9">
                  <c:v>2012.09</c:v>
                </c:pt>
                <c:pt idx="10" formatCode="0.00">
                  <c:v>2012.1</c:v>
                </c:pt>
                <c:pt idx="11">
                  <c:v>2012.11</c:v>
                </c:pt>
                <c:pt idx="12">
                  <c:v>2012.12</c:v>
                </c:pt>
                <c:pt idx="13">
                  <c:v>2013.01</c:v>
                </c:pt>
                <c:pt idx="14">
                  <c:v>2013.02</c:v>
                </c:pt>
                <c:pt idx="15">
                  <c:v>2013.03</c:v>
                </c:pt>
                <c:pt idx="16">
                  <c:v>2013.04</c:v>
                </c:pt>
                <c:pt idx="17">
                  <c:v>2013.05</c:v>
                </c:pt>
                <c:pt idx="18">
                  <c:v>2013.06</c:v>
                </c:pt>
                <c:pt idx="19">
                  <c:v>2013.07</c:v>
                </c:pt>
                <c:pt idx="20">
                  <c:v>2013.08</c:v>
                </c:pt>
                <c:pt idx="21">
                  <c:v>2013.09</c:v>
                </c:pt>
                <c:pt idx="22" formatCode="0.00">
                  <c:v>2013.1</c:v>
                </c:pt>
                <c:pt idx="23">
                  <c:v>2013.11</c:v>
                </c:pt>
                <c:pt idx="24">
                  <c:v>2013.12</c:v>
                </c:pt>
                <c:pt idx="25">
                  <c:v>2014.01</c:v>
                </c:pt>
                <c:pt idx="26">
                  <c:v>2014.02</c:v>
                </c:pt>
                <c:pt idx="27">
                  <c:v>2014.03</c:v>
                </c:pt>
                <c:pt idx="28">
                  <c:v>2014.04</c:v>
                </c:pt>
                <c:pt idx="29">
                  <c:v>2014.05</c:v>
                </c:pt>
                <c:pt idx="30">
                  <c:v>2014.06</c:v>
                </c:pt>
                <c:pt idx="31">
                  <c:v>2014.07</c:v>
                </c:pt>
                <c:pt idx="32">
                  <c:v>2014.08</c:v>
                </c:pt>
                <c:pt idx="33">
                  <c:v>2014.09</c:v>
                </c:pt>
                <c:pt idx="34" formatCode="0.00">
                  <c:v>2014.1</c:v>
                </c:pt>
                <c:pt idx="35">
                  <c:v>2014.11</c:v>
                </c:pt>
                <c:pt idx="36">
                  <c:v>2014.12</c:v>
                </c:pt>
                <c:pt idx="37">
                  <c:v>2015.01</c:v>
                </c:pt>
                <c:pt idx="38">
                  <c:v>2015.02</c:v>
                </c:pt>
                <c:pt idx="39">
                  <c:v>2015.03</c:v>
                </c:pt>
                <c:pt idx="40">
                  <c:v>2015.04</c:v>
                </c:pt>
                <c:pt idx="41">
                  <c:v>2015.05</c:v>
                </c:pt>
                <c:pt idx="42">
                  <c:v>2015.06</c:v>
                </c:pt>
                <c:pt idx="43">
                  <c:v>2015.07</c:v>
                </c:pt>
                <c:pt idx="44">
                  <c:v>2015.08</c:v>
                </c:pt>
                <c:pt idx="45">
                  <c:v>2015.09</c:v>
                </c:pt>
                <c:pt idx="46" formatCode="0.00">
                  <c:v>2015.1</c:v>
                </c:pt>
                <c:pt idx="47">
                  <c:v>2015.11</c:v>
                </c:pt>
                <c:pt idx="48">
                  <c:v>2015.12</c:v>
                </c:pt>
                <c:pt idx="49">
                  <c:v>2016.01</c:v>
                </c:pt>
                <c:pt idx="50">
                  <c:v>2016.02</c:v>
                </c:pt>
                <c:pt idx="51">
                  <c:v>2016.03</c:v>
                </c:pt>
                <c:pt idx="52">
                  <c:v>2016.04</c:v>
                </c:pt>
                <c:pt idx="53">
                  <c:v>2016.05</c:v>
                </c:pt>
                <c:pt idx="54">
                  <c:v>2016.06</c:v>
                </c:pt>
                <c:pt idx="55">
                  <c:v>2016.07</c:v>
                </c:pt>
                <c:pt idx="56">
                  <c:v>2016.08</c:v>
                </c:pt>
                <c:pt idx="57">
                  <c:v>2016.09</c:v>
                </c:pt>
                <c:pt idx="58" formatCode="0.00">
                  <c:v>2016.1</c:v>
                </c:pt>
                <c:pt idx="59">
                  <c:v>2016.11</c:v>
                </c:pt>
                <c:pt idx="60">
                  <c:v>2016.12</c:v>
                </c:pt>
                <c:pt idx="61" formatCode="0.00">
                  <c:v>2017.01</c:v>
                </c:pt>
                <c:pt idx="62" formatCode="0.00">
                  <c:v>2017.2</c:v>
                </c:pt>
                <c:pt idx="63" formatCode="0.00">
                  <c:v>2017.3</c:v>
                </c:pt>
                <c:pt idx="64" formatCode="0.00">
                  <c:v>2017.4</c:v>
                </c:pt>
                <c:pt idx="65" formatCode="0.00">
                  <c:v>2017.5</c:v>
                </c:pt>
                <c:pt idx="66" formatCode="0.00">
                  <c:v>2017.6</c:v>
                </c:pt>
                <c:pt idx="67" formatCode="0.00">
                  <c:v>2017.7</c:v>
                </c:pt>
                <c:pt idx="68" formatCode="0.00">
                  <c:v>2017.8</c:v>
                </c:pt>
                <c:pt idx="69" formatCode="0.00">
                  <c:v>2017.9</c:v>
                </c:pt>
                <c:pt idx="70" formatCode="0.00">
                  <c:v>2017.1</c:v>
                </c:pt>
                <c:pt idx="71" formatCode="0.00">
                  <c:v>2017.11</c:v>
                </c:pt>
                <c:pt idx="72">
                  <c:v>2017.12</c:v>
                </c:pt>
                <c:pt idx="73">
                  <c:v>2018.01</c:v>
                </c:pt>
              </c:numCache>
            </c:numRef>
          </c:cat>
          <c:val>
            <c:numRef>
              <c:f>Infcontribution!$KB$684:$MW$684</c:f>
              <c:numCache>
                <c:formatCode>0.0</c:formatCode>
                <c:ptCount val="74"/>
                <c:pt idx="0">
                  <c:v>0.60157016657446838</c:v>
                </c:pt>
                <c:pt idx="1">
                  <c:v>0.5838274005517381</c:v>
                </c:pt>
                <c:pt idx="2">
                  <c:v>0.76241555501253622</c:v>
                </c:pt>
                <c:pt idx="3">
                  <c:v>0.94362376627888089</c:v>
                </c:pt>
                <c:pt idx="4">
                  <c:v>0.92112592996707399</c:v>
                </c:pt>
                <c:pt idx="5">
                  <c:v>0.96233932728018434</c:v>
                </c:pt>
                <c:pt idx="6">
                  <c:v>0.59620815179089615</c:v>
                </c:pt>
                <c:pt idx="7">
                  <c:v>0.63147823191091135</c:v>
                </c:pt>
                <c:pt idx="8">
                  <c:v>0.91618629078506419</c:v>
                </c:pt>
                <c:pt idx="9">
                  <c:v>0.74086823676689662</c:v>
                </c:pt>
                <c:pt idx="10">
                  <c:v>0.85521418620689182</c:v>
                </c:pt>
                <c:pt idx="11">
                  <c:v>0.79569674120934231</c:v>
                </c:pt>
                <c:pt idx="12">
                  <c:v>0.92430522549905181</c:v>
                </c:pt>
                <c:pt idx="13">
                  <c:v>1.0207869676654284</c:v>
                </c:pt>
                <c:pt idx="14">
                  <c:v>1.1915495603199444</c:v>
                </c:pt>
                <c:pt idx="15">
                  <c:v>1.5080528070639225</c:v>
                </c:pt>
                <c:pt idx="16">
                  <c:v>1.6983520191284227</c:v>
                </c:pt>
                <c:pt idx="17">
                  <c:v>1.5968008857214659</c:v>
                </c:pt>
                <c:pt idx="18">
                  <c:v>1.5075116436550602</c:v>
                </c:pt>
                <c:pt idx="19">
                  <c:v>1.4366910853805974</c:v>
                </c:pt>
                <c:pt idx="20">
                  <c:v>1.3402734343610734</c:v>
                </c:pt>
                <c:pt idx="21">
                  <c:v>1.9020328091058103</c:v>
                </c:pt>
                <c:pt idx="22">
                  <c:v>2.1811992035340921</c:v>
                </c:pt>
                <c:pt idx="23">
                  <c:v>2.9307686820436025</c:v>
                </c:pt>
                <c:pt idx="24">
                  <c:v>3.1357817280127289</c:v>
                </c:pt>
                <c:pt idx="25">
                  <c:v>2.9096047717157054</c:v>
                </c:pt>
                <c:pt idx="26">
                  <c:v>2.6803254686610472</c:v>
                </c:pt>
                <c:pt idx="27">
                  <c:v>2.288585925330803</c:v>
                </c:pt>
                <c:pt idx="28">
                  <c:v>2.6036088697329802</c:v>
                </c:pt>
                <c:pt idx="29">
                  <c:v>2.9939377800034892</c:v>
                </c:pt>
                <c:pt idx="30">
                  <c:v>3.4092757093993447</c:v>
                </c:pt>
                <c:pt idx="31">
                  <c:v>4.2005673334875375</c:v>
                </c:pt>
                <c:pt idx="32">
                  <c:v>3.6191426861167724</c:v>
                </c:pt>
                <c:pt idx="33">
                  <c:v>3.6143465705921489</c:v>
                </c:pt>
                <c:pt idx="34">
                  <c:v>3.5048164524706809</c:v>
                </c:pt>
                <c:pt idx="35">
                  <c:v>2.5894947105942139</c:v>
                </c:pt>
                <c:pt idx="36">
                  <c:v>2.4574083986240183</c:v>
                </c:pt>
                <c:pt idx="37">
                  <c:v>2.46038605922325</c:v>
                </c:pt>
                <c:pt idx="38">
                  <c:v>2.4643620454495396</c:v>
                </c:pt>
                <c:pt idx="39">
                  <c:v>2.2782782364740966</c:v>
                </c:pt>
                <c:pt idx="40">
                  <c:v>1.8678516599437749</c:v>
                </c:pt>
                <c:pt idx="41">
                  <c:v>1.6776104276053485</c:v>
                </c:pt>
                <c:pt idx="42">
                  <c:v>1.475664924395399</c:v>
                </c:pt>
                <c:pt idx="43">
                  <c:v>1.0997945882223432</c:v>
                </c:pt>
                <c:pt idx="44">
                  <c:v>1.708685964009538</c:v>
                </c:pt>
                <c:pt idx="45">
                  <c:v>0.91867574471461511</c:v>
                </c:pt>
                <c:pt idx="46">
                  <c:v>0.8900164503213468</c:v>
                </c:pt>
                <c:pt idx="47">
                  <c:v>0.83019836032698957</c:v>
                </c:pt>
                <c:pt idx="48">
                  <c:v>0.5080111291264402</c:v>
                </c:pt>
                <c:pt idx="49">
                  <c:v>0.35682845752690961</c:v>
                </c:pt>
                <c:pt idx="50">
                  <c:v>0.22593321890830076</c:v>
                </c:pt>
                <c:pt idx="51">
                  <c:v>0.29777818301665482</c:v>
                </c:pt>
                <c:pt idx="52">
                  <c:v>0.51079447177451354</c:v>
                </c:pt>
                <c:pt idx="53">
                  <c:v>0.54556220314938053</c:v>
                </c:pt>
                <c:pt idx="54">
                  <c:v>0.61687241454015074</c:v>
                </c:pt>
                <c:pt idx="55">
                  <c:v>5.1756536070871828E-2</c:v>
                </c:pt>
                <c:pt idx="56">
                  <c:v>-0.47122940270708868</c:v>
                </c:pt>
                <c:pt idx="57">
                  <c:v>-0.36810383138298619</c:v>
                </c:pt>
                <c:pt idx="58">
                  <c:v>-0.51365705878915435</c:v>
                </c:pt>
                <c:pt idx="59">
                  <c:v>-0.44506605166605029</c:v>
                </c:pt>
                <c:pt idx="60">
                  <c:v>-0.1594352973716251</c:v>
                </c:pt>
                <c:pt idx="61">
                  <c:v>5.8377033615384322E-2</c:v>
                </c:pt>
                <c:pt idx="62">
                  <c:v>0.23282631764091044</c:v>
                </c:pt>
                <c:pt idx="63">
                  <c:v>0.6940061040228982</c:v>
                </c:pt>
                <c:pt idx="64">
                  <c:v>0.87468403711238008</c:v>
                </c:pt>
                <c:pt idx="65">
                  <c:v>0.91921744371589786</c:v>
                </c:pt>
                <c:pt idx="66">
                  <c:v>0.70045986487538192</c:v>
                </c:pt>
                <c:pt idx="67">
                  <c:v>0.80753943804151873</c:v>
                </c:pt>
                <c:pt idx="68">
                  <c:v>1.6780978366994583</c:v>
                </c:pt>
                <c:pt idx="69" formatCode="0.00">
                  <c:v>1.9948906224328895</c:v>
                </c:pt>
                <c:pt idx="70">
                  <c:v>1.8668815990244061</c:v>
                </c:pt>
                <c:pt idx="71">
                  <c:v>1.7618095243925775</c:v>
                </c:pt>
                <c:pt idx="72">
                  <c:v>1.7588777333687546</c:v>
                </c:pt>
                <c:pt idx="73">
                  <c:v>1.7583252241018783</c:v>
                </c:pt>
              </c:numCache>
            </c:numRef>
          </c:val>
        </c:ser>
        <c:ser>
          <c:idx val="2"/>
          <c:order val="2"/>
          <c:tx>
            <c:strRef>
              <c:f>Infcontribution!$KA$685</c:f>
              <c:strCache>
                <c:ptCount val="1"/>
                <c:pt idx="0">
                  <c:v>махны инфляци</c:v>
                </c:pt>
              </c:strCache>
            </c:strRef>
          </c:tx>
          <c:spPr>
            <a:solidFill>
              <a:schemeClr val="accent3"/>
            </a:solidFill>
            <a:ln>
              <a:noFill/>
            </a:ln>
            <a:effectLst/>
          </c:spPr>
          <c:invertIfNegative val="0"/>
          <c:cat>
            <c:numRef>
              <c:f>Infcontribution!$KB$682:$MW$682</c:f>
              <c:numCache>
                <c:formatCode>General</c:formatCode>
                <c:ptCount val="74"/>
                <c:pt idx="0">
                  <c:v>2011.12</c:v>
                </c:pt>
                <c:pt idx="1">
                  <c:v>2012.01</c:v>
                </c:pt>
                <c:pt idx="2">
                  <c:v>2012.02</c:v>
                </c:pt>
                <c:pt idx="3">
                  <c:v>2012.03</c:v>
                </c:pt>
                <c:pt idx="4">
                  <c:v>2012.04</c:v>
                </c:pt>
                <c:pt idx="5">
                  <c:v>2012.05</c:v>
                </c:pt>
                <c:pt idx="6">
                  <c:v>2012.06</c:v>
                </c:pt>
                <c:pt idx="7">
                  <c:v>2012.07</c:v>
                </c:pt>
                <c:pt idx="8">
                  <c:v>2012.08</c:v>
                </c:pt>
                <c:pt idx="9">
                  <c:v>2012.09</c:v>
                </c:pt>
                <c:pt idx="10" formatCode="0.00">
                  <c:v>2012.1</c:v>
                </c:pt>
                <c:pt idx="11">
                  <c:v>2012.11</c:v>
                </c:pt>
                <c:pt idx="12">
                  <c:v>2012.12</c:v>
                </c:pt>
                <c:pt idx="13">
                  <c:v>2013.01</c:v>
                </c:pt>
                <c:pt idx="14">
                  <c:v>2013.02</c:v>
                </c:pt>
                <c:pt idx="15">
                  <c:v>2013.03</c:v>
                </c:pt>
                <c:pt idx="16">
                  <c:v>2013.04</c:v>
                </c:pt>
                <c:pt idx="17">
                  <c:v>2013.05</c:v>
                </c:pt>
                <c:pt idx="18">
                  <c:v>2013.06</c:v>
                </c:pt>
                <c:pt idx="19">
                  <c:v>2013.07</c:v>
                </c:pt>
                <c:pt idx="20">
                  <c:v>2013.08</c:v>
                </c:pt>
                <c:pt idx="21">
                  <c:v>2013.09</c:v>
                </c:pt>
                <c:pt idx="22" formatCode="0.00">
                  <c:v>2013.1</c:v>
                </c:pt>
                <c:pt idx="23">
                  <c:v>2013.11</c:v>
                </c:pt>
                <c:pt idx="24">
                  <c:v>2013.12</c:v>
                </c:pt>
                <c:pt idx="25">
                  <c:v>2014.01</c:v>
                </c:pt>
                <c:pt idx="26">
                  <c:v>2014.02</c:v>
                </c:pt>
                <c:pt idx="27">
                  <c:v>2014.03</c:v>
                </c:pt>
                <c:pt idx="28">
                  <c:v>2014.04</c:v>
                </c:pt>
                <c:pt idx="29">
                  <c:v>2014.05</c:v>
                </c:pt>
                <c:pt idx="30">
                  <c:v>2014.06</c:v>
                </c:pt>
                <c:pt idx="31">
                  <c:v>2014.07</c:v>
                </c:pt>
                <c:pt idx="32">
                  <c:v>2014.08</c:v>
                </c:pt>
                <c:pt idx="33">
                  <c:v>2014.09</c:v>
                </c:pt>
                <c:pt idx="34" formatCode="0.00">
                  <c:v>2014.1</c:v>
                </c:pt>
                <c:pt idx="35">
                  <c:v>2014.11</c:v>
                </c:pt>
                <c:pt idx="36">
                  <c:v>2014.12</c:v>
                </c:pt>
                <c:pt idx="37">
                  <c:v>2015.01</c:v>
                </c:pt>
                <c:pt idx="38">
                  <c:v>2015.02</c:v>
                </c:pt>
                <c:pt idx="39">
                  <c:v>2015.03</c:v>
                </c:pt>
                <c:pt idx="40">
                  <c:v>2015.04</c:v>
                </c:pt>
                <c:pt idx="41">
                  <c:v>2015.05</c:v>
                </c:pt>
                <c:pt idx="42">
                  <c:v>2015.06</c:v>
                </c:pt>
                <c:pt idx="43">
                  <c:v>2015.07</c:v>
                </c:pt>
                <c:pt idx="44">
                  <c:v>2015.08</c:v>
                </c:pt>
                <c:pt idx="45">
                  <c:v>2015.09</c:v>
                </c:pt>
                <c:pt idx="46" formatCode="0.00">
                  <c:v>2015.1</c:v>
                </c:pt>
                <c:pt idx="47">
                  <c:v>2015.11</c:v>
                </c:pt>
                <c:pt idx="48">
                  <c:v>2015.12</c:v>
                </c:pt>
                <c:pt idx="49">
                  <c:v>2016.01</c:v>
                </c:pt>
                <c:pt idx="50">
                  <c:v>2016.02</c:v>
                </c:pt>
                <c:pt idx="51">
                  <c:v>2016.03</c:v>
                </c:pt>
                <c:pt idx="52">
                  <c:v>2016.04</c:v>
                </c:pt>
                <c:pt idx="53">
                  <c:v>2016.05</c:v>
                </c:pt>
                <c:pt idx="54">
                  <c:v>2016.06</c:v>
                </c:pt>
                <c:pt idx="55">
                  <c:v>2016.07</c:v>
                </c:pt>
                <c:pt idx="56">
                  <c:v>2016.08</c:v>
                </c:pt>
                <c:pt idx="57">
                  <c:v>2016.09</c:v>
                </c:pt>
                <c:pt idx="58" formatCode="0.00">
                  <c:v>2016.1</c:v>
                </c:pt>
                <c:pt idx="59">
                  <c:v>2016.11</c:v>
                </c:pt>
                <c:pt idx="60">
                  <c:v>2016.12</c:v>
                </c:pt>
                <c:pt idx="61" formatCode="0.00">
                  <c:v>2017.01</c:v>
                </c:pt>
                <c:pt idx="62" formatCode="0.00">
                  <c:v>2017.2</c:v>
                </c:pt>
                <c:pt idx="63" formatCode="0.00">
                  <c:v>2017.3</c:v>
                </c:pt>
                <c:pt idx="64" formatCode="0.00">
                  <c:v>2017.4</c:v>
                </c:pt>
                <c:pt idx="65" formatCode="0.00">
                  <c:v>2017.5</c:v>
                </c:pt>
                <c:pt idx="66" formatCode="0.00">
                  <c:v>2017.6</c:v>
                </c:pt>
                <c:pt idx="67" formatCode="0.00">
                  <c:v>2017.7</c:v>
                </c:pt>
                <c:pt idx="68" formatCode="0.00">
                  <c:v>2017.8</c:v>
                </c:pt>
                <c:pt idx="69" formatCode="0.00">
                  <c:v>2017.9</c:v>
                </c:pt>
                <c:pt idx="70" formatCode="0.00">
                  <c:v>2017.1</c:v>
                </c:pt>
                <c:pt idx="71" formatCode="0.00">
                  <c:v>2017.11</c:v>
                </c:pt>
                <c:pt idx="72">
                  <c:v>2017.12</c:v>
                </c:pt>
                <c:pt idx="73">
                  <c:v>2018.01</c:v>
                </c:pt>
              </c:numCache>
            </c:numRef>
          </c:cat>
          <c:val>
            <c:numRef>
              <c:f>Infcontribution!$KB$685:$MW$685</c:f>
              <c:numCache>
                <c:formatCode>0.0</c:formatCode>
                <c:ptCount val="74"/>
                <c:pt idx="0">
                  <c:v>1.8903467120687305</c:v>
                </c:pt>
                <c:pt idx="1">
                  <c:v>1.6792869894037203</c:v>
                </c:pt>
                <c:pt idx="2">
                  <c:v>3.3490493767165743</c:v>
                </c:pt>
                <c:pt idx="3">
                  <c:v>7.0971376929038303</c:v>
                </c:pt>
                <c:pt idx="4">
                  <c:v>8.2298546398078347</c:v>
                </c:pt>
                <c:pt idx="5">
                  <c:v>6.6788980411968808</c:v>
                </c:pt>
                <c:pt idx="6">
                  <c:v>6.9383143859741878</c:v>
                </c:pt>
                <c:pt idx="7">
                  <c:v>6.7896236053618519</c:v>
                </c:pt>
                <c:pt idx="8">
                  <c:v>6.3451121052267752</c:v>
                </c:pt>
                <c:pt idx="9">
                  <c:v>5.6086791917158916</c:v>
                </c:pt>
                <c:pt idx="10">
                  <c:v>4.9993925832346005</c:v>
                </c:pt>
                <c:pt idx="11">
                  <c:v>4.742634415872149</c:v>
                </c:pt>
                <c:pt idx="12">
                  <c:v>4.3315903400802167</c:v>
                </c:pt>
                <c:pt idx="13">
                  <c:v>3.2603125542581703</c:v>
                </c:pt>
                <c:pt idx="14">
                  <c:v>2.3756651316903858</c:v>
                </c:pt>
                <c:pt idx="15">
                  <c:v>0.59215658998966736</c:v>
                </c:pt>
                <c:pt idx="16">
                  <c:v>0.80864752854051813</c:v>
                </c:pt>
                <c:pt idx="17">
                  <c:v>0.61528099285651228</c:v>
                </c:pt>
                <c:pt idx="18">
                  <c:v>0.4517558142319858</c:v>
                </c:pt>
                <c:pt idx="19">
                  <c:v>6.8671942613601072E-2</c:v>
                </c:pt>
                <c:pt idx="20">
                  <c:v>-0.24422495085641652</c:v>
                </c:pt>
                <c:pt idx="21">
                  <c:v>9.8597671176658703E-5</c:v>
                </c:pt>
                <c:pt idx="22">
                  <c:v>0.31282038300880505</c:v>
                </c:pt>
                <c:pt idx="23">
                  <c:v>0.214254244686791</c:v>
                </c:pt>
                <c:pt idx="24">
                  <c:v>0.25586035457456946</c:v>
                </c:pt>
                <c:pt idx="25">
                  <c:v>0.81138171428736428</c:v>
                </c:pt>
                <c:pt idx="26">
                  <c:v>0.54004406801616922</c:v>
                </c:pt>
                <c:pt idx="27">
                  <c:v>0.75724644912791161</c:v>
                </c:pt>
                <c:pt idx="28">
                  <c:v>0.44189890646929669</c:v>
                </c:pt>
                <c:pt idx="29">
                  <c:v>0.82906335370463258</c:v>
                </c:pt>
                <c:pt idx="30">
                  <c:v>1.0246728370018408</c:v>
                </c:pt>
                <c:pt idx="31">
                  <c:v>0.21394267054414892</c:v>
                </c:pt>
                <c:pt idx="32">
                  <c:v>0.28842551371352265</c:v>
                </c:pt>
                <c:pt idx="33">
                  <c:v>0.16850983487521648</c:v>
                </c:pt>
                <c:pt idx="34">
                  <c:v>0.13632656435820875</c:v>
                </c:pt>
                <c:pt idx="35">
                  <c:v>0.1349104534406273</c:v>
                </c:pt>
                <c:pt idx="36">
                  <c:v>-4.6739721473809559E-2</c:v>
                </c:pt>
                <c:pt idx="37">
                  <c:v>-0.71791293455613803</c:v>
                </c:pt>
                <c:pt idx="38">
                  <c:v>-0.36891719703116677</c:v>
                </c:pt>
                <c:pt idx="39">
                  <c:v>-0.5400583317234342</c:v>
                </c:pt>
                <c:pt idx="40">
                  <c:v>8.5595186527954656E-2</c:v>
                </c:pt>
                <c:pt idx="41">
                  <c:v>-0.21906652978000513</c:v>
                </c:pt>
                <c:pt idx="42">
                  <c:v>-0.22141373101230599</c:v>
                </c:pt>
                <c:pt idx="43">
                  <c:v>0.30450652185932631</c:v>
                </c:pt>
                <c:pt idx="44">
                  <c:v>-0.59972194313389771</c:v>
                </c:pt>
                <c:pt idx="45">
                  <c:v>-1.0060075946472791</c:v>
                </c:pt>
                <c:pt idx="46">
                  <c:v>-1.9506994297907509</c:v>
                </c:pt>
                <c:pt idx="47">
                  <c:v>-2.282647359274637</c:v>
                </c:pt>
                <c:pt idx="48">
                  <c:v>-2.4018977353305937</c:v>
                </c:pt>
                <c:pt idx="49">
                  <c:v>-1.8010218305810979</c:v>
                </c:pt>
                <c:pt idx="50">
                  <c:v>-1.5156398308577042</c:v>
                </c:pt>
                <c:pt idx="51">
                  <c:v>-1.0444301828064779</c:v>
                </c:pt>
                <c:pt idx="52">
                  <c:v>-0.65114765091463178</c:v>
                </c:pt>
                <c:pt idx="53">
                  <c:v>-0.61400334954981073</c:v>
                </c:pt>
                <c:pt idx="54">
                  <c:v>-1.0826059164146218</c:v>
                </c:pt>
                <c:pt idx="55">
                  <c:v>-1.5346211571520503</c:v>
                </c:pt>
                <c:pt idx="56">
                  <c:v>-0.51490588895122924</c:v>
                </c:pt>
                <c:pt idx="57">
                  <c:v>-0.81684001744595169</c:v>
                </c:pt>
                <c:pt idx="58">
                  <c:v>-0.5389032821635108</c:v>
                </c:pt>
                <c:pt idx="59">
                  <c:v>-0.29154215802786831</c:v>
                </c:pt>
                <c:pt idx="60">
                  <c:v>0.5540491687469552</c:v>
                </c:pt>
                <c:pt idx="61" formatCode="#0.0">
                  <c:v>0.48068826894637412</c:v>
                </c:pt>
                <c:pt idx="62" formatCode="#0.0">
                  <c:v>9.8506500748206424E-2</c:v>
                </c:pt>
                <c:pt idx="63" formatCode="#0.0">
                  <c:v>0.30499183302133176</c:v>
                </c:pt>
                <c:pt idx="64" formatCode="#0.0">
                  <c:v>-0.27211884329448693</c:v>
                </c:pt>
                <c:pt idx="65" formatCode="#0.0">
                  <c:v>-0.14412567838587584</c:v>
                </c:pt>
                <c:pt idx="66" formatCode="#0.0">
                  <c:v>-0.43115470665057132</c:v>
                </c:pt>
                <c:pt idx="67" formatCode="#0.0">
                  <c:v>-0.10957438357597774</c:v>
                </c:pt>
                <c:pt idx="68" formatCode="#0.0">
                  <c:v>0.12949341565283776</c:v>
                </c:pt>
                <c:pt idx="69" formatCode="0.00">
                  <c:v>0.57779177981708629</c:v>
                </c:pt>
                <c:pt idx="70" formatCode="#0.0">
                  <c:v>1.2042889132421319</c:v>
                </c:pt>
                <c:pt idx="71" formatCode="#0.0">
                  <c:v>1.2407159008547926</c:v>
                </c:pt>
                <c:pt idx="72" formatCode="#0.0">
                  <c:v>0.37224766680158433</c:v>
                </c:pt>
                <c:pt idx="73" formatCode="#0.0">
                  <c:v>-0.42265012269061436</c:v>
                </c:pt>
              </c:numCache>
            </c:numRef>
          </c:val>
        </c:ser>
        <c:ser>
          <c:idx val="3"/>
          <c:order val="3"/>
          <c:tx>
            <c:strRef>
              <c:f>Infcontribution!$KA$686</c:f>
              <c:strCache>
                <c:ptCount val="1"/>
                <c:pt idx="0">
                  <c:v>хүнсний бус инфляци</c:v>
                </c:pt>
              </c:strCache>
            </c:strRef>
          </c:tx>
          <c:spPr>
            <a:solidFill>
              <a:schemeClr val="accent4"/>
            </a:solidFill>
            <a:ln>
              <a:noFill/>
            </a:ln>
            <a:effectLst/>
          </c:spPr>
          <c:invertIfNegative val="0"/>
          <c:cat>
            <c:numRef>
              <c:f>Infcontribution!$KB$682:$MW$682</c:f>
              <c:numCache>
                <c:formatCode>General</c:formatCode>
                <c:ptCount val="74"/>
                <c:pt idx="0">
                  <c:v>2011.12</c:v>
                </c:pt>
                <c:pt idx="1">
                  <c:v>2012.01</c:v>
                </c:pt>
                <c:pt idx="2">
                  <c:v>2012.02</c:v>
                </c:pt>
                <c:pt idx="3">
                  <c:v>2012.03</c:v>
                </c:pt>
                <c:pt idx="4">
                  <c:v>2012.04</c:v>
                </c:pt>
                <c:pt idx="5">
                  <c:v>2012.05</c:v>
                </c:pt>
                <c:pt idx="6">
                  <c:v>2012.06</c:v>
                </c:pt>
                <c:pt idx="7">
                  <c:v>2012.07</c:v>
                </c:pt>
                <c:pt idx="8">
                  <c:v>2012.08</c:v>
                </c:pt>
                <c:pt idx="9">
                  <c:v>2012.09</c:v>
                </c:pt>
                <c:pt idx="10" formatCode="0.00">
                  <c:v>2012.1</c:v>
                </c:pt>
                <c:pt idx="11">
                  <c:v>2012.11</c:v>
                </c:pt>
                <c:pt idx="12">
                  <c:v>2012.12</c:v>
                </c:pt>
                <c:pt idx="13">
                  <c:v>2013.01</c:v>
                </c:pt>
                <c:pt idx="14">
                  <c:v>2013.02</c:v>
                </c:pt>
                <c:pt idx="15">
                  <c:v>2013.03</c:v>
                </c:pt>
                <c:pt idx="16">
                  <c:v>2013.04</c:v>
                </c:pt>
                <c:pt idx="17">
                  <c:v>2013.05</c:v>
                </c:pt>
                <c:pt idx="18">
                  <c:v>2013.06</c:v>
                </c:pt>
                <c:pt idx="19">
                  <c:v>2013.07</c:v>
                </c:pt>
                <c:pt idx="20">
                  <c:v>2013.08</c:v>
                </c:pt>
                <c:pt idx="21">
                  <c:v>2013.09</c:v>
                </c:pt>
                <c:pt idx="22" formatCode="0.00">
                  <c:v>2013.1</c:v>
                </c:pt>
                <c:pt idx="23">
                  <c:v>2013.11</c:v>
                </c:pt>
                <c:pt idx="24">
                  <c:v>2013.12</c:v>
                </c:pt>
                <c:pt idx="25">
                  <c:v>2014.01</c:v>
                </c:pt>
                <c:pt idx="26">
                  <c:v>2014.02</c:v>
                </c:pt>
                <c:pt idx="27">
                  <c:v>2014.03</c:v>
                </c:pt>
                <c:pt idx="28">
                  <c:v>2014.04</c:v>
                </c:pt>
                <c:pt idx="29">
                  <c:v>2014.05</c:v>
                </c:pt>
                <c:pt idx="30">
                  <c:v>2014.06</c:v>
                </c:pt>
                <c:pt idx="31">
                  <c:v>2014.07</c:v>
                </c:pt>
                <c:pt idx="32">
                  <c:v>2014.08</c:v>
                </c:pt>
                <c:pt idx="33">
                  <c:v>2014.09</c:v>
                </c:pt>
                <c:pt idx="34" formatCode="0.00">
                  <c:v>2014.1</c:v>
                </c:pt>
                <c:pt idx="35">
                  <c:v>2014.11</c:v>
                </c:pt>
                <c:pt idx="36">
                  <c:v>2014.12</c:v>
                </c:pt>
                <c:pt idx="37">
                  <c:v>2015.01</c:v>
                </c:pt>
                <c:pt idx="38">
                  <c:v>2015.02</c:v>
                </c:pt>
                <c:pt idx="39">
                  <c:v>2015.03</c:v>
                </c:pt>
                <c:pt idx="40">
                  <c:v>2015.04</c:v>
                </c:pt>
                <c:pt idx="41">
                  <c:v>2015.05</c:v>
                </c:pt>
                <c:pt idx="42">
                  <c:v>2015.06</c:v>
                </c:pt>
                <c:pt idx="43">
                  <c:v>2015.07</c:v>
                </c:pt>
                <c:pt idx="44">
                  <c:v>2015.08</c:v>
                </c:pt>
                <c:pt idx="45">
                  <c:v>2015.09</c:v>
                </c:pt>
                <c:pt idx="46" formatCode="0.00">
                  <c:v>2015.1</c:v>
                </c:pt>
                <c:pt idx="47">
                  <c:v>2015.11</c:v>
                </c:pt>
                <c:pt idx="48">
                  <c:v>2015.12</c:v>
                </c:pt>
                <c:pt idx="49">
                  <c:v>2016.01</c:v>
                </c:pt>
                <c:pt idx="50">
                  <c:v>2016.02</c:v>
                </c:pt>
                <c:pt idx="51">
                  <c:v>2016.03</c:v>
                </c:pt>
                <c:pt idx="52">
                  <c:v>2016.04</c:v>
                </c:pt>
                <c:pt idx="53">
                  <c:v>2016.05</c:v>
                </c:pt>
                <c:pt idx="54">
                  <c:v>2016.06</c:v>
                </c:pt>
                <c:pt idx="55">
                  <c:v>2016.07</c:v>
                </c:pt>
                <c:pt idx="56">
                  <c:v>2016.08</c:v>
                </c:pt>
                <c:pt idx="57">
                  <c:v>2016.09</c:v>
                </c:pt>
                <c:pt idx="58" formatCode="0.00">
                  <c:v>2016.1</c:v>
                </c:pt>
                <c:pt idx="59">
                  <c:v>2016.11</c:v>
                </c:pt>
                <c:pt idx="60">
                  <c:v>2016.12</c:v>
                </c:pt>
                <c:pt idx="61" formatCode="0.00">
                  <c:v>2017.01</c:v>
                </c:pt>
                <c:pt idx="62" formatCode="0.00">
                  <c:v>2017.2</c:v>
                </c:pt>
                <c:pt idx="63" formatCode="0.00">
                  <c:v>2017.3</c:v>
                </c:pt>
                <c:pt idx="64" formatCode="0.00">
                  <c:v>2017.4</c:v>
                </c:pt>
                <c:pt idx="65" formatCode="0.00">
                  <c:v>2017.5</c:v>
                </c:pt>
                <c:pt idx="66" formatCode="0.00">
                  <c:v>2017.6</c:v>
                </c:pt>
                <c:pt idx="67" formatCode="0.00">
                  <c:v>2017.7</c:v>
                </c:pt>
                <c:pt idx="68" formatCode="0.00">
                  <c:v>2017.8</c:v>
                </c:pt>
                <c:pt idx="69" formatCode="0.00">
                  <c:v>2017.9</c:v>
                </c:pt>
                <c:pt idx="70" formatCode="0.00">
                  <c:v>2017.1</c:v>
                </c:pt>
                <c:pt idx="71" formatCode="0.00">
                  <c:v>2017.11</c:v>
                </c:pt>
                <c:pt idx="72">
                  <c:v>2017.12</c:v>
                </c:pt>
                <c:pt idx="73">
                  <c:v>2018.01</c:v>
                </c:pt>
              </c:numCache>
            </c:numRef>
          </c:cat>
          <c:val>
            <c:numRef>
              <c:f>Infcontribution!$KB$686:$MW$686</c:f>
              <c:numCache>
                <c:formatCode>0.0</c:formatCode>
                <c:ptCount val="74"/>
                <c:pt idx="0">
                  <c:v>7.3525909988659244</c:v>
                </c:pt>
                <c:pt idx="1">
                  <c:v>8.3642843256252348</c:v>
                </c:pt>
                <c:pt idx="2">
                  <c:v>9.0080177828869168</c:v>
                </c:pt>
                <c:pt idx="3">
                  <c:v>8.9574474487999609</c:v>
                </c:pt>
                <c:pt idx="4">
                  <c:v>8.286739706525708</c:v>
                </c:pt>
                <c:pt idx="5">
                  <c:v>8.4134961488319533</c:v>
                </c:pt>
                <c:pt idx="6">
                  <c:v>7.2148064350454986</c:v>
                </c:pt>
                <c:pt idx="7">
                  <c:v>7.0002174668426473</c:v>
                </c:pt>
                <c:pt idx="8">
                  <c:v>7.8519044530235957</c:v>
                </c:pt>
                <c:pt idx="9">
                  <c:v>8.2608569671790697</c:v>
                </c:pt>
                <c:pt idx="10">
                  <c:v>8.9544785005499588</c:v>
                </c:pt>
                <c:pt idx="11">
                  <c:v>8.1772025225937277</c:v>
                </c:pt>
                <c:pt idx="12">
                  <c:v>8.4794160405272336</c:v>
                </c:pt>
                <c:pt idx="13">
                  <c:v>7.6494751281743252</c:v>
                </c:pt>
                <c:pt idx="14">
                  <c:v>6.8190719540228297</c:v>
                </c:pt>
                <c:pt idx="15">
                  <c:v>6.2082302162835035</c:v>
                </c:pt>
                <c:pt idx="16">
                  <c:v>6.3705077392531075</c:v>
                </c:pt>
                <c:pt idx="17">
                  <c:v>5.1381134445127135</c:v>
                </c:pt>
                <c:pt idx="18">
                  <c:v>4.5489270204571852</c:v>
                </c:pt>
                <c:pt idx="19">
                  <c:v>4.5610379425973253</c:v>
                </c:pt>
                <c:pt idx="20">
                  <c:v>6.0505695912460418</c:v>
                </c:pt>
                <c:pt idx="21">
                  <c:v>5.0336393463084814</c:v>
                </c:pt>
                <c:pt idx="22">
                  <c:v>6.2369934667255276</c:v>
                </c:pt>
                <c:pt idx="23">
                  <c:v>7.2824140307827285</c:v>
                </c:pt>
                <c:pt idx="24">
                  <c:v>8.1447800679284938</c:v>
                </c:pt>
                <c:pt idx="25">
                  <c:v>8.4905564437969296</c:v>
                </c:pt>
                <c:pt idx="26">
                  <c:v>8.8147223526954459</c:v>
                </c:pt>
                <c:pt idx="27">
                  <c:v>8.8857275843218098</c:v>
                </c:pt>
                <c:pt idx="28">
                  <c:v>9.0065761668319109</c:v>
                </c:pt>
                <c:pt idx="29">
                  <c:v>10.126697657121269</c:v>
                </c:pt>
                <c:pt idx="30">
                  <c:v>10.6438639920332</c:v>
                </c:pt>
                <c:pt idx="31">
                  <c:v>11.00357020191251</c:v>
                </c:pt>
                <c:pt idx="32">
                  <c:v>9.6662481125547828</c:v>
                </c:pt>
                <c:pt idx="33">
                  <c:v>9.7963779895983993</c:v>
                </c:pt>
                <c:pt idx="34">
                  <c:v>9.0504858262461081</c:v>
                </c:pt>
                <c:pt idx="35">
                  <c:v>9.1440438777925142</c:v>
                </c:pt>
                <c:pt idx="36">
                  <c:v>8.2322221660741981</c:v>
                </c:pt>
                <c:pt idx="37">
                  <c:v>7.5496984866910024</c:v>
                </c:pt>
                <c:pt idx="38">
                  <c:v>6.3189438180435626</c:v>
                </c:pt>
                <c:pt idx="39">
                  <c:v>7.033789400246734</c:v>
                </c:pt>
                <c:pt idx="40">
                  <c:v>6.7779487539788015</c:v>
                </c:pt>
                <c:pt idx="41">
                  <c:v>6.0344625235008325</c:v>
                </c:pt>
                <c:pt idx="42">
                  <c:v>5.8326175592065432</c:v>
                </c:pt>
                <c:pt idx="43">
                  <c:v>5.1885165408886591</c:v>
                </c:pt>
                <c:pt idx="44">
                  <c:v>4.7627065507423527</c:v>
                </c:pt>
                <c:pt idx="45">
                  <c:v>3.9968461598885168</c:v>
                </c:pt>
                <c:pt idx="46">
                  <c:v>2.9324723804427046</c:v>
                </c:pt>
                <c:pt idx="47">
                  <c:v>3.3029417413582731</c:v>
                </c:pt>
                <c:pt idx="48">
                  <c:v>2.953138657723442</c:v>
                </c:pt>
                <c:pt idx="49">
                  <c:v>2.4301810416661644</c:v>
                </c:pt>
                <c:pt idx="50">
                  <c:v>2.2354525571972781</c:v>
                </c:pt>
                <c:pt idx="51">
                  <c:v>2.0968711183943767</c:v>
                </c:pt>
                <c:pt idx="52">
                  <c:v>2.2028104931340193</c:v>
                </c:pt>
                <c:pt idx="53">
                  <c:v>2.1276530432423804</c:v>
                </c:pt>
                <c:pt idx="54">
                  <c:v>1.9643730889107212</c:v>
                </c:pt>
                <c:pt idx="55">
                  <c:v>1.8565291294890809</c:v>
                </c:pt>
                <c:pt idx="56">
                  <c:v>0.61356739362478208</c:v>
                </c:pt>
                <c:pt idx="57">
                  <c:v>0.53424540107986163</c:v>
                </c:pt>
                <c:pt idx="58">
                  <c:v>0.31977196958293486</c:v>
                </c:pt>
                <c:pt idx="59">
                  <c:v>0.1258994717660844</c:v>
                </c:pt>
                <c:pt idx="60">
                  <c:v>0.14475226545117226</c:v>
                </c:pt>
                <c:pt idx="61">
                  <c:v>1.212283521218759</c:v>
                </c:pt>
                <c:pt idx="62">
                  <c:v>1.3757868805571956</c:v>
                </c:pt>
                <c:pt idx="63">
                  <c:v>1.8074324429902009</c:v>
                </c:pt>
                <c:pt idx="64">
                  <c:v>2.4642279422112705</c:v>
                </c:pt>
                <c:pt idx="65">
                  <c:v>2.8916846034587498</c:v>
                </c:pt>
                <c:pt idx="66">
                  <c:v>3.0077810744528466</c:v>
                </c:pt>
                <c:pt idx="67">
                  <c:v>2.3752649325101975</c:v>
                </c:pt>
                <c:pt idx="68">
                  <c:v>3.3432607044998406</c:v>
                </c:pt>
                <c:pt idx="69" formatCode="0.00">
                  <c:v>3.8329312421123625</c:v>
                </c:pt>
                <c:pt idx="70">
                  <c:v>4.9268715712601914</c:v>
                </c:pt>
                <c:pt idx="71">
                  <c:v>4.395916925259101</c:v>
                </c:pt>
                <c:pt idx="72">
                  <c:v>4.7900146655502622</c:v>
                </c:pt>
                <c:pt idx="73">
                  <c:v>6.0728779034137084</c:v>
                </c:pt>
              </c:numCache>
            </c:numRef>
          </c:val>
        </c:ser>
        <c:ser>
          <c:idx val="4"/>
          <c:order val="4"/>
          <c:tx>
            <c:strRef>
              <c:f>Infcontribution!$KA$687</c:f>
              <c:strCache>
                <c:ptCount val="1"/>
                <c:pt idx="0">
                  <c:v>Шатахууны инфляци</c:v>
                </c:pt>
              </c:strCache>
            </c:strRef>
          </c:tx>
          <c:spPr>
            <a:solidFill>
              <a:schemeClr val="accent5"/>
            </a:solidFill>
            <a:ln>
              <a:noFill/>
            </a:ln>
            <a:effectLst/>
          </c:spPr>
          <c:invertIfNegative val="0"/>
          <c:cat>
            <c:numRef>
              <c:f>Infcontribution!$KB$682:$MW$682</c:f>
              <c:numCache>
                <c:formatCode>General</c:formatCode>
                <c:ptCount val="74"/>
                <c:pt idx="0">
                  <c:v>2011.12</c:v>
                </c:pt>
                <c:pt idx="1">
                  <c:v>2012.01</c:v>
                </c:pt>
                <c:pt idx="2">
                  <c:v>2012.02</c:v>
                </c:pt>
                <c:pt idx="3">
                  <c:v>2012.03</c:v>
                </c:pt>
                <c:pt idx="4">
                  <c:v>2012.04</c:v>
                </c:pt>
                <c:pt idx="5">
                  <c:v>2012.05</c:v>
                </c:pt>
                <c:pt idx="6">
                  <c:v>2012.06</c:v>
                </c:pt>
                <c:pt idx="7">
                  <c:v>2012.07</c:v>
                </c:pt>
                <c:pt idx="8">
                  <c:v>2012.08</c:v>
                </c:pt>
                <c:pt idx="9">
                  <c:v>2012.09</c:v>
                </c:pt>
                <c:pt idx="10" formatCode="0.00">
                  <c:v>2012.1</c:v>
                </c:pt>
                <c:pt idx="11">
                  <c:v>2012.11</c:v>
                </c:pt>
                <c:pt idx="12">
                  <c:v>2012.12</c:v>
                </c:pt>
                <c:pt idx="13">
                  <c:v>2013.01</c:v>
                </c:pt>
                <c:pt idx="14">
                  <c:v>2013.02</c:v>
                </c:pt>
                <c:pt idx="15">
                  <c:v>2013.03</c:v>
                </c:pt>
                <c:pt idx="16">
                  <c:v>2013.04</c:v>
                </c:pt>
                <c:pt idx="17">
                  <c:v>2013.05</c:v>
                </c:pt>
                <c:pt idx="18">
                  <c:v>2013.06</c:v>
                </c:pt>
                <c:pt idx="19">
                  <c:v>2013.07</c:v>
                </c:pt>
                <c:pt idx="20">
                  <c:v>2013.08</c:v>
                </c:pt>
                <c:pt idx="21">
                  <c:v>2013.09</c:v>
                </c:pt>
                <c:pt idx="22" formatCode="0.00">
                  <c:v>2013.1</c:v>
                </c:pt>
                <c:pt idx="23">
                  <c:v>2013.11</c:v>
                </c:pt>
                <c:pt idx="24">
                  <c:v>2013.12</c:v>
                </c:pt>
                <c:pt idx="25">
                  <c:v>2014.01</c:v>
                </c:pt>
                <c:pt idx="26">
                  <c:v>2014.02</c:v>
                </c:pt>
                <c:pt idx="27">
                  <c:v>2014.03</c:v>
                </c:pt>
                <c:pt idx="28">
                  <c:v>2014.04</c:v>
                </c:pt>
                <c:pt idx="29">
                  <c:v>2014.05</c:v>
                </c:pt>
                <c:pt idx="30">
                  <c:v>2014.06</c:v>
                </c:pt>
                <c:pt idx="31">
                  <c:v>2014.07</c:v>
                </c:pt>
                <c:pt idx="32">
                  <c:v>2014.08</c:v>
                </c:pt>
                <c:pt idx="33">
                  <c:v>2014.09</c:v>
                </c:pt>
                <c:pt idx="34" formatCode="0.00">
                  <c:v>2014.1</c:v>
                </c:pt>
                <c:pt idx="35">
                  <c:v>2014.11</c:v>
                </c:pt>
                <c:pt idx="36">
                  <c:v>2014.12</c:v>
                </c:pt>
                <c:pt idx="37">
                  <c:v>2015.01</c:v>
                </c:pt>
                <c:pt idx="38">
                  <c:v>2015.02</c:v>
                </c:pt>
                <c:pt idx="39">
                  <c:v>2015.03</c:v>
                </c:pt>
                <c:pt idx="40">
                  <c:v>2015.04</c:v>
                </c:pt>
                <c:pt idx="41">
                  <c:v>2015.05</c:v>
                </c:pt>
                <c:pt idx="42">
                  <c:v>2015.06</c:v>
                </c:pt>
                <c:pt idx="43">
                  <c:v>2015.07</c:v>
                </c:pt>
                <c:pt idx="44">
                  <c:v>2015.08</c:v>
                </c:pt>
                <c:pt idx="45">
                  <c:v>2015.09</c:v>
                </c:pt>
                <c:pt idx="46" formatCode="0.00">
                  <c:v>2015.1</c:v>
                </c:pt>
                <c:pt idx="47">
                  <c:v>2015.11</c:v>
                </c:pt>
                <c:pt idx="48">
                  <c:v>2015.12</c:v>
                </c:pt>
                <c:pt idx="49">
                  <c:v>2016.01</c:v>
                </c:pt>
                <c:pt idx="50">
                  <c:v>2016.02</c:v>
                </c:pt>
                <c:pt idx="51">
                  <c:v>2016.03</c:v>
                </c:pt>
                <c:pt idx="52">
                  <c:v>2016.04</c:v>
                </c:pt>
                <c:pt idx="53">
                  <c:v>2016.05</c:v>
                </c:pt>
                <c:pt idx="54">
                  <c:v>2016.06</c:v>
                </c:pt>
                <c:pt idx="55">
                  <c:v>2016.07</c:v>
                </c:pt>
                <c:pt idx="56">
                  <c:v>2016.08</c:v>
                </c:pt>
                <c:pt idx="57">
                  <c:v>2016.09</c:v>
                </c:pt>
                <c:pt idx="58" formatCode="0.00">
                  <c:v>2016.1</c:v>
                </c:pt>
                <c:pt idx="59">
                  <c:v>2016.11</c:v>
                </c:pt>
                <c:pt idx="60">
                  <c:v>2016.12</c:v>
                </c:pt>
                <c:pt idx="61" formatCode="0.00">
                  <c:v>2017.01</c:v>
                </c:pt>
                <c:pt idx="62" formatCode="0.00">
                  <c:v>2017.2</c:v>
                </c:pt>
                <c:pt idx="63" formatCode="0.00">
                  <c:v>2017.3</c:v>
                </c:pt>
                <c:pt idx="64" formatCode="0.00">
                  <c:v>2017.4</c:v>
                </c:pt>
                <c:pt idx="65" formatCode="0.00">
                  <c:v>2017.5</c:v>
                </c:pt>
                <c:pt idx="66" formatCode="0.00">
                  <c:v>2017.6</c:v>
                </c:pt>
                <c:pt idx="67" formatCode="0.00">
                  <c:v>2017.7</c:v>
                </c:pt>
                <c:pt idx="68" formatCode="0.00">
                  <c:v>2017.8</c:v>
                </c:pt>
                <c:pt idx="69" formatCode="0.00">
                  <c:v>2017.9</c:v>
                </c:pt>
                <c:pt idx="70" formatCode="0.00">
                  <c:v>2017.1</c:v>
                </c:pt>
                <c:pt idx="71" formatCode="0.00">
                  <c:v>2017.11</c:v>
                </c:pt>
                <c:pt idx="72">
                  <c:v>2017.12</c:v>
                </c:pt>
                <c:pt idx="73">
                  <c:v>2018.01</c:v>
                </c:pt>
              </c:numCache>
            </c:numRef>
          </c:cat>
          <c:val>
            <c:numRef>
              <c:f>Infcontribution!$KB$687:$MW$687</c:f>
              <c:numCache>
                <c:formatCode>0.0</c:formatCode>
                <c:ptCount val="74"/>
                <c:pt idx="0">
                  <c:v>0.70054910845859153</c:v>
                </c:pt>
                <c:pt idx="1">
                  <c:v>1.2144803798372767</c:v>
                </c:pt>
                <c:pt idx="2">
                  <c:v>0.89035182143564517</c:v>
                </c:pt>
                <c:pt idx="3">
                  <c:v>0.8422036732874969</c:v>
                </c:pt>
                <c:pt idx="4">
                  <c:v>0.56315588430142693</c:v>
                </c:pt>
                <c:pt idx="5">
                  <c:v>0.65026296322681498</c:v>
                </c:pt>
                <c:pt idx="6">
                  <c:v>0.22427662316986496</c:v>
                </c:pt>
                <c:pt idx="7">
                  <c:v>0.22105010868347336</c:v>
                </c:pt>
                <c:pt idx="8">
                  <c:v>0.1889088555061165</c:v>
                </c:pt>
                <c:pt idx="9">
                  <c:v>0.1889088555061165</c:v>
                </c:pt>
                <c:pt idx="10">
                  <c:v>0.1889088555061165</c:v>
                </c:pt>
                <c:pt idx="11">
                  <c:v>0.16422332091492128</c:v>
                </c:pt>
                <c:pt idx="12">
                  <c:v>0.28422653976626039</c:v>
                </c:pt>
                <c:pt idx="13">
                  <c:v>-2.6318425232055718E-2</c:v>
                </c:pt>
                <c:pt idx="14">
                  <c:v>8.3702166172238121E-2</c:v>
                </c:pt>
                <c:pt idx="15">
                  <c:v>0.12105077613645508</c:v>
                </c:pt>
                <c:pt idx="16">
                  <c:v>0.27783634321143158</c:v>
                </c:pt>
                <c:pt idx="17">
                  <c:v>0.23901197163705998</c:v>
                </c:pt>
                <c:pt idx="18">
                  <c:v>0.11480449328121661</c:v>
                </c:pt>
                <c:pt idx="19">
                  <c:v>0.11480449328121661</c:v>
                </c:pt>
                <c:pt idx="20">
                  <c:v>0.11480449328121661</c:v>
                </c:pt>
                <c:pt idx="21">
                  <c:v>0.1178044932812166</c:v>
                </c:pt>
                <c:pt idx="22">
                  <c:v>0.1178044932812166</c:v>
                </c:pt>
                <c:pt idx="23">
                  <c:v>0.1178044932812166</c:v>
                </c:pt>
                <c:pt idx="24">
                  <c:v>2.9999999999999892E-3</c:v>
                </c:pt>
                <c:pt idx="25">
                  <c:v>-8.6671936927831983E-2</c:v>
                </c:pt>
                <c:pt idx="26">
                  <c:v>-4.377315200821949E-2</c:v>
                </c:pt>
                <c:pt idx="27">
                  <c:v>-1.0457278481012706E-2</c:v>
                </c:pt>
                <c:pt idx="28">
                  <c:v>4.5427215189872937E-3</c:v>
                </c:pt>
                <c:pt idx="29">
                  <c:v>-1.3760943092717304E-2</c:v>
                </c:pt>
                <c:pt idx="30">
                  <c:v>9.6431986720614135E-2</c:v>
                </c:pt>
                <c:pt idx="31">
                  <c:v>9.6431986720614135E-2</c:v>
                </c:pt>
                <c:pt idx="32">
                  <c:v>9.6431986720614135E-2</c:v>
                </c:pt>
                <c:pt idx="33">
                  <c:v>9.3178465593853579E-2</c:v>
                </c:pt>
                <c:pt idx="34">
                  <c:v>9.3178465593853579E-2</c:v>
                </c:pt>
                <c:pt idx="35">
                  <c:v>9.3178465593853579E-2</c:v>
                </c:pt>
                <c:pt idx="36">
                  <c:v>0.10353057826990993</c:v>
                </c:pt>
                <c:pt idx="37">
                  <c:v>8.436495192923886E-2</c:v>
                </c:pt>
                <c:pt idx="38">
                  <c:v>3.9979443309499353E-2</c:v>
                </c:pt>
                <c:pt idx="39">
                  <c:v>6.4350847608109114E-3</c:v>
                </c:pt>
                <c:pt idx="40">
                  <c:v>-8.8111273604012143E-3</c:v>
                </c:pt>
                <c:pt idx="41">
                  <c:v>1.3636363636363611E-2</c:v>
                </c:pt>
                <c:pt idx="42">
                  <c:v>1.3636363636363611E-2</c:v>
                </c:pt>
                <c:pt idx="43">
                  <c:v>1.3636363636363611E-2</c:v>
                </c:pt>
                <c:pt idx="44">
                  <c:v>1.3636363636363611E-2</c:v>
                </c:pt>
                <c:pt idx="45">
                  <c:v>1.3636363636363611E-2</c:v>
                </c:pt>
                <c:pt idx="46">
                  <c:v>1.3636363636363611E-2</c:v>
                </c:pt>
                <c:pt idx="47">
                  <c:v>1.3636363636363611E-2</c:v>
                </c:pt>
                <c:pt idx="48">
                  <c:v>3.913043478260843E-3</c:v>
                </c:pt>
                <c:pt idx="49">
                  <c:v>-0.18075387773539262</c:v>
                </c:pt>
                <c:pt idx="50">
                  <c:v>-0.18075387773539262</c:v>
                </c:pt>
                <c:pt idx="51">
                  <c:v>-0.18075387773539262</c:v>
                </c:pt>
                <c:pt idx="52">
                  <c:v>-0.18075387773539262</c:v>
                </c:pt>
                <c:pt idx="53">
                  <c:v>-0.19204542143467188</c:v>
                </c:pt>
                <c:pt idx="54">
                  <c:v>-0.27053197828742037</c:v>
                </c:pt>
                <c:pt idx="55">
                  <c:v>-0.27366450840790241</c:v>
                </c:pt>
                <c:pt idx="56">
                  <c:v>-0.27366450840790241</c:v>
                </c:pt>
                <c:pt idx="57">
                  <c:v>-0.27366450840790241</c:v>
                </c:pt>
                <c:pt idx="58">
                  <c:v>-0.27366450840790241</c:v>
                </c:pt>
                <c:pt idx="59">
                  <c:v>-0.27366450840790241</c:v>
                </c:pt>
                <c:pt idx="60">
                  <c:v>-0.27366450840790241</c:v>
                </c:pt>
                <c:pt idx="61" formatCode="#0.0">
                  <c:v>-0.1052576967287136</c:v>
                </c:pt>
                <c:pt idx="62" formatCode="#0.0">
                  <c:v>4.4683381778421134E-2</c:v>
                </c:pt>
                <c:pt idx="63" formatCode="#0.0">
                  <c:v>0.14201458262167047</c:v>
                </c:pt>
                <c:pt idx="64" formatCode="#0.0">
                  <c:v>0.13293434887017341</c:v>
                </c:pt>
                <c:pt idx="65" formatCode="#0.0">
                  <c:v>0.14402601307296325</c:v>
                </c:pt>
                <c:pt idx="66" formatCode="#0.0">
                  <c:v>0.27672736772472339</c:v>
                </c:pt>
                <c:pt idx="67" formatCode="#0.0">
                  <c:v>0.28185639346213209</c:v>
                </c:pt>
                <c:pt idx="68" formatCode="#0.0">
                  <c:v>0.27296985429632492</c:v>
                </c:pt>
                <c:pt idx="69" formatCode="0.00">
                  <c:v>0.27296985429632514</c:v>
                </c:pt>
                <c:pt idx="70" formatCode="#0.0">
                  <c:v>0.23110285406549269</c:v>
                </c:pt>
                <c:pt idx="71" formatCode="#0.0">
                  <c:v>0.23110285406549269</c:v>
                </c:pt>
                <c:pt idx="72" formatCode="#0.0">
                  <c:v>0.24334691688757865</c:v>
                </c:pt>
                <c:pt idx="73" formatCode="#0.0">
                  <c:v>0.54714359589417538</c:v>
                </c:pt>
              </c:numCache>
            </c:numRef>
          </c:val>
        </c:ser>
        <c:dLbls>
          <c:showLegendKey val="0"/>
          <c:showVal val="0"/>
          <c:showCatName val="0"/>
          <c:showSerName val="0"/>
          <c:showPercent val="0"/>
          <c:showBubbleSize val="0"/>
        </c:dLbls>
        <c:gapWidth val="150"/>
        <c:overlap val="100"/>
        <c:axId val="343547936"/>
        <c:axId val="343548496"/>
      </c:barChart>
      <c:lineChart>
        <c:grouping val="standard"/>
        <c:varyColors val="0"/>
        <c:ser>
          <c:idx val="0"/>
          <c:order val="0"/>
          <c:tx>
            <c:strRef>
              <c:f>Infcontribution!$KA$683</c:f>
              <c:strCache>
                <c:ptCount val="1"/>
                <c:pt idx="0">
                  <c:v>инфляци (YoY)</c:v>
                </c:pt>
              </c:strCache>
            </c:strRef>
          </c:tx>
          <c:spPr>
            <a:ln w="28575" cap="rnd">
              <a:solidFill>
                <a:schemeClr val="accent1"/>
              </a:solidFill>
              <a:round/>
            </a:ln>
            <a:effectLst/>
          </c:spPr>
          <c:marker>
            <c:symbol val="none"/>
          </c:marker>
          <c:cat>
            <c:numRef>
              <c:f>Infcontribution!$KB$682:$MW$682</c:f>
              <c:numCache>
                <c:formatCode>General</c:formatCode>
                <c:ptCount val="74"/>
                <c:pt idx="0">
                  <c:v>2011.12</c:v>
                </c:pt>
                <c:pt idx="1">
                  <c:v>2012.01</c:v>
                </c:pt>
                <c:pt idx="2">
                  <c:v>2012.02</c:v>
                </c:pt>
                <c:pt idx="3">
                  <c:v>2012.03</c:v>
                </c:pt>
                <c:pt idx="4">
                  <c:v>2012.04</c:v>
                </c:pt>
                <c:pt idx="5">
                  <c:v>2012.05</c:v>
                </c:pt>
                <c:pt idx="6">
                  <c:v>2012.06</c:v>
                </c:pt>
                <c:pt idx="7">
                  <c:v>2012.07</c:v>
                </c:pt>
                <c:pt idx="8">
                  <c:v>2012.08</c:v>
                </c:pt>
                <c:pt idx="9">
                  <c:v>2012.09</c:v>
                </c:pt>
                <c:pt idx="10" formatCode="0.00">
                  <c:v>2012.1</c:v>
                </c:pt>
                <c:pt idx="11">
                  <c:v>2012.11</c:v>
                </c:pt>
                <c:pt idx="12">
                  <c:v>2012.12</c:v>
                </c:pt>
                <c:pt idx="13">
                  <c:v>2013.01</c:v>
                </c:pt>
                <c:pt idx="14">
                  <c:v>2013.02</c:v>
                </c:pt>
                <c:pt idx="15">
                  <c:v>2013.03</c:v>
                </c:pt>
                <c:pt idx="16">
                  <c:v>2013.04</c:v>
                </c:pt>
                <c:pt idx="17">
                  <c:v>2013.05</c:v>
                </c:pt>
                <c:pt idx="18">
                  <c:v>2013.06</c:v>
                </c:pt>
                <c:pt idx="19">
                  <c:v>2013.07</c:v>
                </c:pt>
                <c:pt idx="20">
                  <c:v>2013.08</c:v>
                </c:pt>
                <c:pt idx="21">
                  <c:v>2013.09</c:v>
                </c:pt>
                <c:pt idx="22" formatCode="0.00">
                  <c:v>2013.1</c:v>
                </c:pt>
                <c:pt idx="23">
                  <c:v>2013.11</c:v>
                </c:pt>
                <c:pt idx="24">
                  <c:v>2013.12</c:v>
                </c:pt>
                <c:pt idx="25">
                  <c:v>2014.01</c:v>
                </c:pt>
                <c:pt idx="26">
                  <c:v>2014.02</c:v>
                </c:pt>
                <c:pt idx="27">
                  <c:v>2014.03</c:v>
                </c:pt>
                <c:pt idx="28">
                  <c:v>2014.04</c:v>
                </c:pt>
                <c:pt idx="29">
                  <c:v>2014.05</c:v>
                </c:pt>
                <c:pt idx="30">
                  <c:v>2014.06</c:v>
                </c:pt>
                <c:pt idx="31">
                  <c:v>2014.07</c:v>
                </c:pt>
                <c:pt idx="32">
                  <c:v>2014.08</c:v>
                </c:pt>
                <c:pt idx="33">
                  <c:v>2014.09</c:v>
                </c:pt>
                <c:pt idx="34" formatCode="0.00">
                  <c:v>2014.1</c:v>
                </c:pt>
                <c:pt idx="35">
                  <c:v>2014.11</c:v>
                </c:pt>
                <c:pt idx="36">
                  <c:v>2014.12</c:v>
                </c:pt>
                <c:pt idx="37">
                  <c:v>2015.01</c:v>
                </c:pt>
                <c:pt idx="38">
                  <c:v>2015.02</c:v>
                </c:pt>
                <c:pt idx="39">
                  <c:v>2015.03</c:v>
                </c:pt>
                <c:pt idx="40">
                  <c:v>2015.04</c:v>
                </c:pt>
                <c:pt idx="41">
                  <c:v>2015.05</c:v>
                </c:pt>
                <c:pt idx="42">
                  <c:v>2015.06</c:v>
                </c:pt>
                <c:pt idx="43">
                  <c:v>2015.07</c:v>
                </c:pt>
                <c:pt idx="44">
                  <c:v>2015.08</c:v>
                </c:pt>
                <c:pt idx="45">
                  <c:v>2015.09</c:v>
                </c:pt>
                <c:pt idx="46" formatCode="0.00">
                  <c:v>2015.1</c:v>
                </c:pt>
                <c:pt idx="47">
                  <c:v>2015.11</c:v>
                </c:pt>
                <c:pt idx="48">
                  <c:v>2015.12</c:v>
                </c:pt>
                <c:pt idx="49">
                  <c:v>2016.01</c:v>
                </c:pt>
                <c:pt idx="50">
                  <c:v>2016.02</c:v>
                </c:pt>
                <c:pt idx="51">
                  <c:v>2016.03</c:v>
                </c:pt>
                <c:pt idx="52">
                  <c:v>2016.04</c:v>
                </c:pt>
                <c:pt idx="53">
                  <c:v>2016.05</c:v>
                </c:pt>
                <c:pt idx="54">
                  <c:v>2016.06</c:v>
                </c:pt>
                <c:pt idx="55">
                  <c:v>2016.07</c:v>
                </c:pt>
                <c:pt idx="56">
                  <c:v>2016.08</c:v>
                </c:pt>
                <c:pt idx="57">
                  <c:v>2016.09</c:v>
                </c:pt>
                <c:pt idx="58" formatCode="0.00">
                  <c:v>2016.1</c:v>
                </c:pt>
                <c:pt idx="59">
                  <c:v>2016.11</c:v>
                </c:pt>
                <c:pt idx="60">
                  <c:v>2016.12</c:v>
                </c:pt>
                <c:pt idx="61" formatCode="0.00">
                  <c:v>2017.01</c:v>
                </c:pt>
                <c:pt idx="62" formatCode="0.00">
                  <c:v>2017.2</c:v>
                </c:pt>
                <c:pt idx="63" formatCode="0.00">
                  <c:v>2017.3</c:v>
                </c:pt>
                <c:pt idx="64" formatCode="0.00">
                  <c:v>2017.4</c:v>
                </c:pt>
                <c:pt idx="65" formatCode="0.00">
                  <c:v>2017.5</c:v>
                </c:pt>
                <c:pt idx="66" formatCode="0.00">
                  <c:v>2017.6</c:v>
                </c:pt>
                <c:pt idx="67" formatCode="0.00">
                  <c:v>2017.7</c:v>
                </c:pt>
                <c:pt idx="68" formatCode="0.00">
                  <c:v>2017.8</c:v>
                </c:pt>
                <c:pt idx="69" formatCode="0.00">
                  <c:v>2017.9</c:v>
                </c:pt>
                <c:pt idx="70" formatCode="0.00">
                  <c:v>2017.1</c:v>
                </c:pt>
                <c:pt idx="71" formatCode="0.00">
                  <c:v>2017.11</c:v>
                </c:pt>
                <c:pt idx="72">
                  <c:v>2017.12</c:v>
                </c:pt>
                <c:pt idx="73">
                  <c:v>2018.01</c:v>
                </c:pt>
              </c:numCache>
            </c:numRef>
          </c:cat>
          <c:val>
            <c:numRef>
              <c:f>Infcontribution!$KB$683:$MW$683</c:f>
              <c:numCache>
                <c:formatCode>0.0</c:formatCode>
                <c:ptCount val="74"/>
                <c:pt idx="0">
                  <c:v>9.8445078775091233</c:v>
                </c:pt>
                <c:pt idx="1">
                  <c:v>10.627398715580693</c:v>
                </c:pt>
                <c:pt idx="2">
                  <c:v>13.119482714616026</c:v>
                </c:pt>
                <c:pt idx="3">
                  <c:v>16.998208907982672</c:v>
                </c:pt>
                <c:pt idx="4">
                  <c:v>17.437720276300617</c:v>
                </c:pt>
                <c:pt idx="5">
                  <c:v>16.054733517309018</c:v>
                </c:pt>
                <c:pt idx="6">
                  <c:v>14.749328972810583</c:v>
                </c:pt>
                <c:pt idx="7">
                  <c:v>14.421319304115411</c:v>
                </c:pt>
                <c:pt idx="8">
                  <c:v>15.113202849035435</c:v>
                </c:pt>
                <c:pt idx="9">
                  <c:v>14.610404395661858</c:v>
                </c:pt>
                <c:pt idx="10">
                  <c:v>14.809085269991451</c:v>
                </c:pt>
                <c:pt idx="11">
                  <c:v>13.715533679675218</c:v>
                </c:pt>
                <c:pt idx="12">
                  <c:v>13.735311606106503</c:v>
                </c:pt>
                <c:pt idx="13">
                  <c:v>11.930574650097924</c:v>
                </c:pt>
                <c:pt idx="14">
                  <c:v>10.38628664603316</c:v>
                </c:pt>
                <c:pt idx="15">
                  <c:v>8.308439613337093</c:v>
                </c:pt>
                <c:pt idx="16">
                  <c:v>8.8775072869220484</c:v>
                </c:pt>
                <c:pt idx="17">
                  <c:v>7.3501953230906913</c:v>
                </c:pt>
                <c:pt idx="18">
                  <c:v>6.5081944783442314</c:v>
                </c:pt>
                <c:pt idx="19">
                  <c:v>6.0664009705915234</c:v>
                </c:pt>
                <c:pt idx="20">
                  <c:v>7.1466180747506991</c:v>
                </c:pt>
                <c:pt idx="21">
                  <c:v>6.9357707530854684</c:v>
                </c:pt>
                <c:pt idx="22">
                  <c:v>8.7310130532684251</c:v>
                </c:pt>
                <c:pt idx="23">
                  <c:v>10.427436957513121</c:v>
                </c:pt>
                <c:pt idx="24">
                  <c:v>11.536422150515792</c:v>
                </c:pt>
                <c:pt idx="25">
                  <c:v>12.2115429298</c:v>
                </c:pt>
                <c:pt idx="26">
                  <c:v>12.035091889372662</c:v>
                </c:pt>
                <c:pt idx="27">
                  <c:v>11.931559958780525</c:v>
                </c:pt>
                <c:pt idx="28">
                  <c:v>12.052083943034187</c:v>
                </c:pt>
                <c:pt idx="29">
                  <c:v>13.949698790829391</c:v>
                </c:pt>
                <c:pt idx="30">
                  <c:v>15.077812538434387</c:v>
                </c:pt>
                <c:pt idx="31">
                  <c:v>15.418080205944197</c:v>
                </c:pt>
                <c:pt idx="32">
                  <c:v>13.573816312385079</c:v>
                </c:pt>
                <c:pt idx="33">
                  <c:v>13.579234395065765</c:v>
                </c:pt>
                <c:pt idx="34">
                  <c:v>12.691628843074998</c:v>
                </c:pt>
                <c:pt idx="35">
                  <c:v>11.868449041827356</c:v>
                </c:pt>
                <c:pt idx="36">
                  <c:v>10.642890843224407</c:v>
                </c:pt>
                <c:pt idx="37">
                  <c:v>9.2921716113581141</c:v>
                </c:pt>
                <c:pt idx="38">
                  <c:v>8.4143886664619352</c:v>
                </c:pt>
                <c:pt idx="39">
                  <c:v>8.7720093049973968</c:v>
                </c:pt>
                <c:pt idx="40">
                  <c:v>8.7313956004505311</c:v>
                </c:pt>
                <c:pt idx="41">
                  <c:v>7.493006421326176</c:v>
                </c:pt>
                <c:pt idx="42">
                  <c:v>7.0868687525896368</c:v>
                </c:pt>
                <c:pt idx="43">
                  <c:v>6.5928176509703285</c:v>
                </c:pt>
                <c:pt idx="44">
                  <c:v>5.8716705716179929</c:v>
                </c:pt>
                <c:pt idx="45">
                  <c:v>3.9095143099558527</c:v>
                </c:pt>
                <c:pt idx="46">
                  <c:v>1.8717894009733005</c:v>
                </c:pt>
                <c:pt idx="47">
                  <c:v>1.8504927424106254</c:v>
                </c:pt>
                <c:pt idx="48">
                  <c:v>1.0592520515192883</c:v>
                </c:pt>
                <c:pt idx="49">
                  <c:v>0.98598766861197618</c:v>
                </c:pt>
                <c:pt idx="50">
                  <c:v>0.76499206751248217</c:v>
                </c:pt>
                <c:pt idx="51">
                  <c:v>1.1694652408691608</c:v>
                </c:pt>
                <c:pt idx="52">
                  <c:v>1.8817034362585083</c:v>
                </c:pt>
                <c:pt idx="53">
                  <c:v>1.8671664754072781</c:v>
                </c:pt>
                <c:pt idx="54">
                  <c:v>1.2281076087488296</c:v>
                </c:pt>
                <c:pt idx="55">
                  <c:v>0.1</c:v>
                </c:pt>
                <c:pt idx="56">
                  <c:v>-0.6462324064414382</c:v>
                </c:pt>
                <c:pt idx="57">
                  <c:v>-0.65069844774907626</c:v>
                </c:pt>
                <c:pt idx="58">
                  <c:v>-0.7327883713697303</c:v>
                </c:pt>
                <c:pt idx="59">
                  <c:v>-0.6107087379278342</c:v>
                </c:pt>
                <c:pt idx="60">
                  <c:v>0.53936613682650236</c:v>
                </c:pt>
                <c:pt idx="61">
                  <c:v>1.6460911270518039</c:v>
                </c:pt>
                <c:pt idx="62">
                  <c:v>1.7518030807247336</c:v>
                </c:pt>
                <c:pt idx="63">
                  <c:v>2.9484449626561013</c:v>
                </c:pt>
                <c:pt idx="64">
                  <c:v>3.1997274848993369</c:v>
                </c:pt>
                <c:pt idx="65">
                  <c:v>3.8108023818617354</c:v>
                </c:pt>
                <c:pt idx="66">
                  <c:v>3.5538136004023806</c:v>
                </c:pt>
                <c:pt idx="67">
                  <c:v>3.3550863804378706</c:v>
                </c:pt>
                <c:pt idx="68">
                  <c:v>5.4238218111484615</c:v>
                </c:pt>
                <c:pt idx="69" formatCode="0.00">
                  <c:v>6.6785834986586634</c:v>
                </c:pt>
                <c:pt idx="70">
                  <c:v>8.2291449375922223</c:v>
                </c:pt>
                <c:pt idx="71">
                  <c:v>7.6295452045719641</c:v>
                </c:pt>
                <c:pt idx="72">
                  <c:v>7.1644869826081807</c:v>
                </c:pt>
                <c:pt idx="73">
                  <c:v>7.9556966007191479</c:v>
                </c:pt>
              </c:numCache>
            </c:numRef>
          </c:val>
          <c:smooth val="0"/>
        </c:ser>
        <c:ser>
          <c:idx val="5"/>
          <c:order val="5"/>
          <c:tx>
            <c:strRef>
              <c:f>Infcontribution!$KA$688</c:f>
              <c:strCache>
                <c:ptCount val="1"/>
                <c:pt idx="0">
                  <c:v>Жилийн инфляци</c:v>
                </c:pt>
              </c:strCache>
            </c:strRef>
          </c:tx>
          <c:spPr>
            <a:ln w="28575" cap="rnd">
              <a:solidFill>
                <a:schemeClr val="accent6"/>
              </a:solidFill>
              <a:round/>
            </a:ln>
            <a:effectLst/>
          </c:spPr>
          <c:marker>
            <c:symbol val="none"/>
          </c:marker>
          <c:cat>
            <c:numRef>
              <c:f>Infcontribution!$KB$682:$MW$682</c:f>
              <c:numCache>
                <c:formatCode>General</c:formatCode>
                <c:ptCount val="74"/>
                <c:pt idx="0">
                  <c:v>2011.12</c:v>
                </c:pt>
                <c:pt idx="1">
                  <c:v>2012.01</c:v>
                </c:pt>
                <c:pt idx="2">
                  <c:v>2012.02</c:v>
                </c:pt>
                <c:pt idx="3">
                  <c:v>2012.03</c:v>
                </c:pt>
                <c:pt idx="4">
                  <c:v>2012.04</c:v>
                </c:pt>
                <c:pt idx="5">
                  <c:v>2012.05</c:v>
                </c:pt>
                <c:pt idx="6">
                  <c:v>2012.06</c:v>
                </c:pt>
                <c:pt idx="7">
                  <c:v>2012.07</c:v>
                </c:pt>
                <c:pt idx="8">
                  <c:v>2012.08</c:v>
                </c:pt>
                <c:pt idx="9">
                  <c:v>2012.09</c:v>
                </c:pt>
                <c:pt idx="10" formatCode="0.00">
                  <c:v>2012.1</c:v>
                </c:pt>
                <c:pt idx="11">
                  <c:v>2012.11</c:v>
                </c:pt>
                <c:pt idx="12">
                  <c:v>2012.12</c:v>
                </c:pt>
                <c:pt idx="13">
                  <c:v>2013.01</c:v>
                </c:pt>
                <c:pt idx="14">
                  <c:v>2013.02</c:v>
                </c:pt>
                <c:pt idx="15">
                  <c:v>2013.03</c:v>
                </c:pt>
                <c:pt idx="16">
                  <c:v>2013.04</c:v>
                </c:pt>
                <c:pt idx="17">
                  <c:v>2013.05</c:v>
                </c:pt>
                <c:pt idx="18">
                  <c:v>2013.06</c:v>
                </c:pt>
                <c:pt idx="19">
                  <c:v>2013.07</c:v>
                </c:pt>
                <c:pt idx="20">
                  <c:v>2013.08</c:v>
                </c:pt>
                <c:pt idx="21">
                  <c:v>2013.09</c:v>
                </c:pt>
                <c:pt idx="22" formatCode="0.00">
                  <c:v>2013.1</c:v>
                </c:pt>
                <c:pt idx="23">
                  <c:v>2013.11</c:v>
                </c:pt>
                <c:pt idx="24">
                  <c:v>2013.12</c:v>
                </c:pt>
                <c:pt idx="25">
                  <c:v>2014.01</c:v>
                </c:pt>
                <c:pt idx="26">
                  <c:v>2014.02</c:v>
                </c:pt>
                <c:pt idx="27">
                  <c:v>2014.03</c:v>
                </c:pt>
                <c:pt idx="28">
                  <c:v>2014.04</c:v>
                </c:pt>
                <c:pt idx="29">
                  <c:v>2014.05</c:v>
                </c:pt>
                <c:pt idx="30">
                  <c:v>2014.06</c:v>
                </c:pt>
                <c:pt idx="31">
                  <c:v>2014.07</c:v>
                </c:pt>
                <c:pt idx="32">
                  <c:v>2014.08</c:v>
                </c:pt>
                <c:pt idx="33">
                  <c:v>2014.09</c:v>
                </c:pt>
                <c:pt idx="34" formatCode="0.00">
                  <c:v>2014.1</c:v>
                </c:pt>
                <c:pt idx="35">
                  <c:v>2014.11</c:v>
                </c:pt>
                <c:pt idx="36">
                  <c:v>2014.12</c:v>
                </c:pt>
                <c:pt idx="37">
                  <c:v>2015.01</c:v>
                </c:pt>
                <c:pt idx="38">
                  <c:v>2015.02</c:v>
                </c:pt>
                <c:pt idx="39">
                  <c:v>2015.03</c:v>
                </c:pt>
                <c:pt idx="40">
                  <c:v>2015.04</c:v>
                </c:pt>
                <c:pt idx="41">
                  <c:v>2015.05</c:v>
                </c:pt>
                <c:pt idx="42">
                  <c:v>2015.06</c:v>
                </c:pt>
                <c:pt idx="43">
                  <c:v>2015.07</c:v>
                </c:pt>
                <c:pt idx="44">
                  <c:v>2015.08</c:v>
                </c:pt>
                <c:pt idx="45">
                  <c:v>2015.09</c:v>
                </c:pt>
                <c:pt idx="46" formatCode="0.00">
                  <c:v>2015.1</c:v>
                </c:pt>
                <c:pt idx="47">
                  <c:v>2015.11</c:v>
                </c:pt>
                <c:pt idx="48">
                  <c:v>2015.12</c:v>
                </c:pt>
                <c:pt idx="49">
                  <c:v>2016.01</c:v>
                </c:pt>
                <c:pt idx="50">
                  <c:v>2016.02</c:v>
                </c:pt>
                <c:pt idx="51">
                  <c:v>2016.03</c:v>
                </c:pt>
                <c:pt idx="52">
                  <c:v>2016.04</c:v>
                </c:pt>
                <c:pt idx="53">
                  <c:v>2016.05</c:v>
                </c:pt>
                <c:pt idx="54">
                  <c:v>2016.06</c:v>
                </c:pt>
                <c:pt idx="55">
                  <c:v>2016.07</c:v>
                </c:pt>
                <c:pt idx="56">
                  <c:v>2016.08</c:v>
                </c:pt>
                <c:pt idx="57">
                  <c:v>2016.09</c:v>
                </c:pt>
                <c:pt idx="58" formatCode="0.00">
                  <c:v>2016.1</c:v>
                </c:pt>
                <c:pt idx="59">
                  <c:v>2016.11</c:v>
                </c:pt>
                <c:pt idx="60">
                  <c:v>2016.12</c:v>
                </c:pt>
                <c:pt idx="61" formatCode="0.00">
                  <c:v>2017.01</c:v>
                </c:pt>
                <c:pt idx="62" formatCode="0.00">
                  <c:v>2017.2</c:v>
                </c:pt>
                <c:pt idx="63" formatCode="0.00">
                  <c:v>2017.3</c:v>
                </c:pt>
                <c:pt idx="64" formatCode="0.00">
                  <c:v>2017.4</c:v>
                </c:pt>
                <c:pt idx="65" formatCode="0.00">
                  <c:v>2017.5</c:v>
                </c:pt>
                <c:pt idx="66" formatCode="0.00">
                  <c:v>2017.6</c:v>
                </c:pt>
                <c:pt idx="67" formatCode="0.00">
                  <c:v>2017.7</c:v>
                </c:pt>
                <c:pt idx="68" formatCode="0.00">
                  <c:v>2017.8</c:v>
                </c:pt>
                <c:pt idx="69" formatCode="0.00">
                  <c:v>2017.9</c:v>
                </c:pt>
                <c:pt idx="70" formatCode="0.00">
                  <c:v>2017.1</c:v>
                </c:pt>
                <c:pt idx="71" formatCode="0.00">
                  <c:v>2017.11</c:v>
                </c:pt>
                <c:pt idx="72">
                  <c:v>2017.12</c:v>
                </c:pt>
                <c:pt idx="73">
                  <c:v>2018.01</c:v>
                </c:pt>
              </c:numCache>
            </c:numRef>
          </c:cat>
          <c:val>
            <c:numRef>
              <c:f>Infcontribution!$KB$688:$MW$688</c:f>
              <c:numCache>
                <c:formatCode>General</c:formatCode>
                <c:ptCount val="74"/>
                <c:pt idx="0">
                  <c:v>10.199999999999999</c:v>
                </c:pt>
                <c:pt idx="1">
                  <c:v>10.199999999999999</c:v>
                </c:pt>
                <c:pt idx="2">
                  <c:v>12.4</c:v>
                </c:pt>
                <c:pt idx="3">
                  <c:v>15.3</c:v>
                </c:pt>
                <c:pt idx="4">
                  <c:v>16</c:v>
                </c:pt>
                <c:pt idx="5">
                  <c:v>15.4</c:v>
                </c:pt>
                <c:pt idx="6">
                  <c:v>14.7</c:v>
                </c:pt>
                <c:pt idx="7">
                  <c:v>14.5</c:v>
                </c:pt>
                <c:pt idx="8">
                  <c:v>14.9</c:v>
                </c:pt>
                <c:pt idx="9">
                  <c:v>14.8</c:v>
                </c:pt>
                <c:pt idx="10">
                  <c:v>15</c:v>
                </c:pt>
                <c:pt idx="11">
                  <c:v>14.4</c:v>
                </c:pt>
                <c:pt idx="12">
                  <c:v>14</c:v>
                </c:pt>
                <c:pt idx="13">
                  <c:v>13</c:v>
                </c:pt>
                <c:pt idx="14">
                  <c:v>11.3</c:v>
                </c:pt>
                <c:pt idx="15">
                  <c:v>9.8000000000000007</c:v>
                </c:pt>
                <c:pt idx="16">
                  <c:v>10.4</c:v>
                </c:pt>
                <c:pt idx="17">
                  <c:v>9.6999999999999993</c:v>
                </c:pt>
                <c:pt idx="18">
                  <c:v>8.8000000000000007</c:v>
                </c:pt>
                <c:pt idx="19">
                  <c:v>8.3000000000000007</c:v>
                </c:pt>
                <c:pt idx="20">
                  <c:v>9.4</c:v>
                </c:pt>
                <c:pt idx="21">
                  <c:v>9.9</c:v>
                </c:pt>
                <c:pt idx="22">
                  <c:v>10.7</c:v>
                </c:pt>
                <c:pt idx="23">
                  <c:v>11.9</c:v>
                </c:pt>
                <c:pt idx="24">
                  <c:v>12.5</c:v>
                </c:pt>
                <c:pt idx="25">
                  <c:v>12.3</c:v>
                </c:pt>
                <c:pt idx="26">
                  <c:v>12.2</c:v>
                </c:pt>
                <c:pt idx="27">
                  <c:v>12.4</c:v>
                </c:pt>
                <c:pt idx="28">
                  <c:v>12.3</c:v>
                </c:pt>
                <c:pt idx="29">
                  <c:v>13.7</c:v>
                </c:pt>
                <c:pt idx="30">
                  <c:v>14.6</c:v>
                </c:pt>
                <c:pt idx="31">
                  <c:v>14.9</c:v>
                </c:pt>
                <c:pt idx="32">
                  <c:v>13.7</c:v>
                </c:pt>
                <c:pt idx="33">
                  <c:v>13</c:v>
                </c:pt>
                <c:pt idx="34">
                  <c:v>12.1</c:v>
                </c:pt>
                <c:pt idx="35" formatCode="0.00">
                  <c:v>11.5</c:v>
                </c:pt>
                <c:pt idx="36" formatCode="0.00">
                  <c:v>11</c:v>
                </c:pt>
                <c:pt idx="37" formatCode="0.00">
                  <c:v>9.8000000000000007</c:v>
                </c:pt>
                <c:pt idx="38" formatCode="0.00">
                  <c:v>9.3000000000000007</c:v>
                </c:pt>
                <c:pt idx="39" formatCode="0.00">
                  <c:v>9.3000000000000007</c:v>
                </c:pt>
                <c:pt idx="40" formatCode="0.00">
                  <c:v>9.1999999999999993</c:v>
                </c:pt>
                <c:pt idx="41" formatCode="0.00">
                  <c:v>8</c:v>
                </c:pt>
                <c:pt idx="42" formatCode="0.00">
                  <c:v>7.3</c:v>
                </c:pt>
                <c:pt idx="43" formatCode="0.00">
                  <c:v>6.9</c:v>
                </c:pt>
                <c:pt idx="44" formatCode="0.00">
                  <c:v>6.6</c:v>
                </c:pt>
                <c:pt idx="45" formatCode="0.00">
                  <c:v>4.9000000000000004</c:v>
                </c:pt>
                <c:pt idx="46" formatCode="0.00">
                  <c:v>3.4</c:v>
                </c:pt>
                <c:pt idx="47" formatCode="0.00">
                  <c:v>2.9</c:v>
                </c:pt>
                <c:pt idx="48" formatCode="0.00">
                  <c:v>1.9</c:v>
                </c:pt>
                <c:pt idx="49" formatCode="0.00">
                  <c:v>1.7</c:v>
                </c:pt>
                <c:pt idx="50" formatCode="0.00">
                  <c:v>2</c:v>
                </c:pt>
                <c:pt idx="51" formatCode="0.00">
                  <c:v>1.7</c:v>
                </c:pt>
                <c:pt idx="52" formatCode="0.00">
                  <c:v>2.1</c:v>
                </c:pt>
                <c:pt idx="53" formatCode="0.00">
                  <c:v>1.8</c:v>
                </c:pt>
                <c:pt idx="54" formatCode="0.00">
                  <c:v>1.6</c:v>
                </c:pt>
                <c:pt idx="55" formatCode="0.00">
                  <c:v>0.9</c:v>
                </c:pt>
                <c:pt idx="56" formatCode="0.00">
                  <c:v>-0.2</c:v>
                </c:pt>
                <c:pt idx="57" formatCode="0.00">
                  <c:v>-0.1</c:v>
                </c:pt>
                <c:pt idx="58" formatCode="0.00">
                  <c:v>-0.1</c:v>
                </c:pt>
                <c:pt idx="59" formatCode="0.00">
                  <c:v>0.2</c:v>
                </c:pt>
                <c:pt idx="60" formatCode="0.00">
                  <c:v>1.1000000000000001</c:v>
                </c:pt>
                <c:pt idx="61" formatCode="#0.0">
                  <c:v>2.1</c:v>
                </c:pt>
                <c:pt idx="62" formatCode="#0.0">
                  <c:v>2.4</c:v>
                </c:pt>
                <c:pt idx="63" formatCode="#0.0">
                  <c:v>3.1</c:v>
                </c:pt>
                <c:pt idx="64" formatCode="#0.0">
                  <c:v>3.3</c:v>
                </c:pt>
                <c:pt idx="65" formatCode="#0.0">
                  <c:v>3.7</c:v>
                </c:pt>
                <c:pt idx="66" formatCode="#0.0">
                  <c:v>3.3</c:v>
                </c:pt>
                <c:pt idx="67" formatCode="#0.0">
                  <c:v>3.4</c:v>
                </c:pt>
                <c:pt idx="68" formatCode="#0.0">
                  <c:v>5</c:v>
                </c:pt>
                <c:pt idx="69" formatCode="0.00">
                  <c:v>5.8</c:v>
                </c:pt>
                <c:pt idx="70" formatCode="#0.0">
                  <c:v>6.9</c:v>
                </c:pt>
                <c:pt idx="71" formatCode="#0.0">
                  <c:v>6.5</c:v>
                </c:pt>
                <c:pt idx="72" formatCode="#0.0">
                  <c:v>6.4</c:v>
                </c:pt>
                <c:pt idx="73" formatCode="#0.0">
                  <c:v>6.9</c:v>
                </c:pt>
              </c:numCache>
            </c:numRef>
          </c:val>
          <c:smooth val="0"/>
        </c:ser>
        <c:dLbls>
          <c:showLegendKey val="0"/>
          <c:showVal val="0"/>
          <c:showCatName val="0"/>
          <c:showSerName val="0"/>
          <c:showPercent val="0"/>
          <c:showBubbleSize val="0"/>
        </c:dLbls>
        <c:marker val="1"/>
        <c:smooth val="0"/>
        <c:axId val="343547936"/>
        <c:axId val="343548496"/>
      </c:lineChart>
      <c:catAx>
        <c:axId val="3435479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43548496"/>
        <c:crosses val="autoZero"/>
        <c:auto val="1"/>
        <c:lblAlgn val="ctr"/>
        <c:lblOffset val="100"/>
        <c:noMultiLvlLbl val="0"/>
      </c:catAx>
      <c:valAx>
        <c:axId val="343548496"/>
        <c:scaling>
          <c:orientation val="minMax"/>
          <c:max val="20"/>
          <c:min val="-20"/>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43547936"/>
        <c:crosses val="autoZero"/>
        <c:crossBetween val="between"/>
        <c:majorUnit val="20"/>
      </c:valAx>
      <c:spPr>
        <a:noFill/>
        <a:ln>
          <a:noFill/>
        </a:ln>
        <a:effectLst/>
      </c:spPr>
    </c:plotArea>
    <c:legend>
      <c:legendPos val="b"/>
      <c:layout>
        <c:manualLayout>
          <c:xMode val="edge"/>
          <c:yMode val="edge"/>
          <c:x val="0.16969125618666039"/>
          <c:y val="0.65668515027170904"/>
          <c:w val="0.82540655196794721"/>
          <c:h val="0.3433148497282910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340649347965361E-2"/>
          <c:y val="3.1301856498706891E-2"/>
          <c:w val="0.89797666380811314"/>
          <c:h val="0.66914654898906867"/>
        </c:manualLayout>
      </c:layout>
      <c:barChart>
        <c:barDir val="col"/>
        <c:grouping val="clustered"/>
        <c:varyColors val="0"/>
        <c:ser>
          <c:idx val="1"/>
          <c:order val="1"/>
          <c:tx>
            <c:strRef>
              <c:f>'balance sar'!$C$2</c:f>
              <c:strCache>
                <c:ptCount val="1"/>
                <c:pt idx="0">
                  <c:v>Экспорт </c:v>
                </c:pt>
              </c:strCache>
            </c:strRef>
          </c:tx>
          <c:spPr>
            <a:solidFill>
              <a:srgbClr val="0070C0"/>
            </a:solidFill>
          </c:spPr>
          <c:invertIfNegative val="0"/>
          <c:cat>
            <c:numRef>
              <c:f>'balance sar'!$A$4:$A$6</c:f>
              <c:numCache>
                <c:formatCode>General</c:formatCode>
                <c:ptCount val="3"/>
                <c:pt idx="0">
                  <c:v>2016.01</c:v>
                </c:pt>
                <c:pt idx="1">
                  <c:v>2017.01</c:v>
                </c:pt>
                <c:pt idx="2">
                  <c:v>2018.01</c:v>
                </c:pt>
              </c:numCache>
            </c:numRef>
          </c:cat>
          <c:val>
            <c:numRef>
              <c:f>'balance sar'!$C$4:$C$6</c:f>
              <c:numCache>
                <c:formatCode>_(* #,##0.0_);_(* \(#,##0.0\);_(* "-"??_);_(@_)</c:formatCode>
                <c:ptCount val="3"/>
                <c:pt idx="0">
                  <c:v>329.1</c:v>
                </c:pt>
                <c:pt idx="1">
                  <c:v>428.52659999999997</c:v>
                </c:pt>
                <c:pt idx="2">
                  <c:v>423.84342392399998</c:v>
                </c:pt>
              </c:numCache>
            </c:numRef>
          </c:val>
        </c:ser>
        <c:ser>
          <c:idx val="2"/>
          <c:order val="2"/>
          <c:tx>
            <c:strRef>
              <c:f>'balance sar'!$D$2</c:f>
              <c:strCache>
                <c:ptCount val="1"/>
                <c:pt idx="0">
                  <c:v>Импорт </c:v>
                </c:pt>
              </c:strCache>
            </c:strRef>
          </c:tx>
          <c:spPr>
            <a:solidFill>
              <a:schemeClr val="tx1">
                <a:lumMod val="50000"/>
                <a:lumOff val="50000"/>
              </a:schemeClr>
            </a:solidFill>
          </c:spPr>
          <c:invertIfNegative val="0"/>
          <c:cat>
            <c:numRef>
              <c:f>'balance sar'!$A$4:$A$6</c:f>
              <c:numCache>
                <c:formatCode>General</c:formatCode>
                <c:ptCount val="3"/>
                <c:pt idx="0">
                  <c:v>2016.01</c:v>
                </c:pt>
                <c:pt idx="1">
                  <c:v>2017.01</c:v>
                </c:pt>
                <c:pt idx="2">
                  <c:v>2018.01</c:v>
                </c:pt>
              </c:numCache>
            </c:numRef>
          </c:cat>
          <c:val>
            <c:numRef>
              <c:f>'balance sar'!$D$4:$D$6</c:f>
              <c:numCache>
                <c:formatCode>_(* #,##0.0_);_(* \(#,##0.0\);_(* "-"??_);_(@_)</c:formatCode>
                <c:ptCount val="3"/>
                <c:pt idx="0">
                  <c:v>199.1</c:v>
                </c:pt>
                <c:pt idx="1">
                  <c:v>277.17360000000002</c:v>
                </c:pt>
                <c:pt idx="2">
                  <c:v>361.13294353699996</c:v>
                </c:pt>
              </c:numCache>
            </c:numRef>
          </c:val>
        </c:ser>
        <c:ser>
          <c:idx val="3"/>
          <c:order val="3"/>
          <c:tx>
            <c:strRef>
              <c:f>'balance sar'!$E$2</c:f>
              <c:strCache>
                <c:ptCount val="1"/>
                <c:pt idx="0">
                  <c:v>Тэнцэл</c:v>
                </c:pt>
              </c:strCache>
            </c:strRef>
          </c:tx>
          <c:spPr>
            <a:solidFill>
              <a:srgbClr val="009632"/>
            </a:solidFill>
          </c:spPr>
          <c:invertIfNegative val="0"/>
          <c:dLbls>
            <c:dLbl>
              <c:idx val="1"/>
              <c:layout>
                <c:manualLayout>
                  <c:x val="-4.400440044004441E-3"/>
                  <c:y val="-4.395527482141655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8.0160320641282558E-3"/>
                  <c:y val="-4.3956043956044043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'balance sar'!$A$4:$A$6</c:f>
              <c:numCache>
                <c:formatCode>General</c:formatCode>
                <c:ptCount val="3"/>
                <c:pt idx="0">
                  <c:v>2016.01</c:v>
                </c:pt>
                <c:pt idx="1">
                  <c:v>2017.01</c:v>
                </c:pt>
                <c:pt idx="2">
                  <c:v>2018.01</c:v>
                </c:pt>
              </c:numCache>
            </c:numRef>
          </c:cat>
          <c:val>
            <c:numRef>
              <c:f>'balance sar'!$E$4:$E$6</c:f>
              <c:numCache>
                <c:formatCode>_(* #,##0.0_);_(* \(#,##0.0\);_(* "-"??_);_(@_)</c:formatCode>
                <c:ptCount val="3"/>
                <c:pt idx="0">
                  <c:v>130.00000000000003</c:v>
                </c:pt>
                <c:pt idx="1">
                  <c:v>151.35299999999995</c:v>
                </c:pt>
                <c:pt idx="2">
                  <c:v>62.710480387000018</c:v>
                </c:pt>
              </c:numCache>
            </c:numRef>
          </c:val>
        </c:ser>
        <c:dLbls>
          <c:showLegendKey val="0"/>
          <c:showVal val="0"/>
          <c:showCatName val="0"/>
          <c:showSerName val="0"/>
          <c:showPercent val="0"/>
          <c:showBubbleSize val="0"/>
        </c:dLbls>
        <c:gapWidth val="150"/>
        <c:axId val="343552416"/>
        <c:axId val="343552976"/>
      </c:barChart>
      <c:lineChart>
        <c:grouping val="standard"/>
        <c:varyColors val="0"/>
        <c:ser>
          <c:idx val="0"/>
          <c:order val="0"/>
          <c:tx>
            <c:strRef>
              <c:f>'balance sar'!$B$2</c:f>
              <c:strCache>
                <c:ptCount val="1"/>
                <c:pt idx="0">
                  <c:v>Нийт бараа эргэлт</c:v>
                </c:pt>
              </c:strCache>
            </c:strRef>
          </c:tx>
          <c:spPr>
            <a:ln w="12700"/>
          </c:spPr>
          <c:marker>
            <c:symbol val="circle"/>
            <c:size val="2"/>
            <c:spPr>
              <a:solidFill>
                <a:schemeClr val="bg1"/>
              </a:solidFill>
              <a:ln w="12700">
                <a:solidFill>
                  <a:srgbClr val="0070C0"/>
                </a:solidFill>
              </a:ln>
            </c:spPr>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'balance sar'!$A$4:$A$6</c:f>
              <c:numCache>
                <c:formatCode>General</c:formatCode>
                <c:ptCount val="3"/>
                <c:pt idx="0">
                  <c:v>2016.01</c:v>
                </c:pt>
                <c:pt idx="1">
                  <c:v>2017.01</c:v>
                </c:pt>
                <c:pt idx="2">
                  <c:v>2018.01</c:v>
                </c:pt>
              </c:numCache>
            </c:numRef>
          </c:cat>
          <c:val>
            <c:numRef>
              <c:f>'balance sar'!$B$4:$B$6</c:f>
              <c:numCache>
                <c:formatCode>_(* #,##0.0_);_(* \(#,##0.0\);_(* "-"??_);_(@_)</c:formatCode>
                <c:ptCount val="3"/>
                <c:pt idx="0">
                  <c:v>528.20000000000005</c:v>
                </c:pt>
                <c:pt idx="1">
                  <c:v>705.7002</c:v>
                </c:pt>
                <c:pt idx="2">
                  <c:v>784.97636746099988</c:v>
                </c:pt>
              </c:numCache>
            </c:numRef>
          </c:val>
          <c:smooth val="1"/>
        </c:ser>
        <c:dLbls>
          <c:showLegendKey val="0"/>
          <c:showVal val="0"/>
          <c:showCatName val="0"/>
          <c:showSerName val="0"/>
          <c:showPercent val="0"/>
          <c:showBubbleSize val="0"/>
        </c:dLbls>
        <c:marker val="1"/>
        <c:smooth val="0"/>
        <c:axId val="343552416"/>
        <c:axId val="343552976"/>
      </c:lineChart>
      <c:catAx>
        <c:axId val="343552416"/>
        <c:scaling>
          <c:orientation val="minMax"/>
        </c:scaling>
        <c:delete val="0"/>
        <c:axPos val="b"/>
        <c:numFmt formatCode="General" sourceLinked="1"/>
        <c:majorTickMark val="none"/>
        <c:minorTickMark val="none"/>
        <c:tickLblPos val="nextTo"/>
        <c:crossAx val="343552976"/>
        <c:crosses val="autoZero"/>
        <c:auto val="1"/>
        <c:lblAlgn val="ctr"/>
        <c:lblOffset val="100"/>
        <c:noMultiLvlLbl val="0"/>
      </c:catAx>
      <c:valAx>
        <c:axId val="343552976"/>
        <c:scaling>
          <c:orientation val="minMax"/>
        </c:scaling>
        <c:delete val="0"/>
        <c:axPos val="l"/>
        <c:numFmt formatCode="_(* #,##0.0_);_(* \(#,##0.0\);_(* &quot;-&quot;??_);_(@_)" sourceLinked="1"/>
        <c:majorTickMark val="out"/>
        <c:minorTickMark val="none"/>
        <c:tickLblPos val="nextTo"/>
        <c:crossAx val="343552416"/>
        <c:crosses val="autoZero"/>
        <c:crossBetween val="between"/>
        <c:majorUnit val="200"/>
      </c:valAx>
      <c:spPr>
        <a:noFill/>
        <a:ln>
          <a:noFill/>
        </a:ln>
      </c:spPr>
    </c:plotArea>
    <c:legend>
      <c:legendPos val="r"/>
      <c:layout>
        <c:manualLayout>
          <c:xMode val="edge"/>
          <c:yMode val="edge"/>
          <c:x val="8.0431729600934157E-3"/>
          <c:y val="0.83722938478843978"/>
          <c:w val="0.98104124408384041"/>
          <c:h val="0.16250180265928296"/>
        </c:manualLayout>
      </c:layout>
      <c:overlay val="0"/>
    </c:legend>
    <c:plotVisOnly val="1"/>
    <c:dispBlanksAs val="gap"/>
    <c:showDLblsOverMax val="0"/>
  </c:chart>
  <c:spPr>
    <a:noFill/>
    <a:ln>
      <a:noFill/>
    </a:ln>
  </c:spPr>
  <c:txPr>
    <a:bodyPr/>
    <a:lstStyle/>
    <a:p>
      <a:pPr>
        <a:defRPr sz="700">
          <a:solidFill>
            <a:schemeClr val="tx1">
              <a:lumMod val="75000"/>
              <a:lumOff val="25000"/>
            </a:schemeClr>
          </a:solidFill>
          <a:latin typeface="Times New Roman" pitchFamily="18" charset="0"/>
          <a:cs typeface="Times New Roman" pitchFamily="18"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033114610673666"/>
          <c:y val="3.7037037037037035E-2"/>
          <c:w val="0.83633552055992999"/>
          <c:h val="0.65411527559055127"/>
        </c:manualLayout>
      </c:layout>
      <c:barChart>
        <c:barDir val="col"/>
        <c:grouping val="stacked"/>
        <c:varyColors val="0"/>
        <c:ser>
          <c:idx val="0"/>
          <c:order val="0"/>
          <c:tx>
            <c:strRef>
              <c:f>Dec!$A$6</c:f>
              <c:strCache>
                <c:ptCount val="1"/>
                <c:pt idx="0">
                  <c:v>Урсгал данс</c:v>
                </c:pt>
              </c:strCache>
            </c:strRef>
          </c:tx>
          <c:invertIfNegative val="0"/>
          <c:cat>
            <c:numRef>
              <c:f>Dec!$B$5:$J$5</c:f>
              <c:numCache>
                <c:formatCode>General</c:formatCode>
                <c:ptCount val="9"/>
                <c:pt idx="0">
                  <c:v>2009</c:v>
                </c:pt>
                <c:pt idx="1">
                  <c:v>2010</c:v>
                </c:pt>
                <c:pt idx="2">
                  <c:v>2011</c:v>
                </c:pt>
                <c:pt idx="3">
                  <c:v>2012</c:v>
                </c:pt>
                <c:pt idx="4">
                  <c:v>2013</c:v>
                </c:pt>
                <c:pt idx="5">
                  <c:v>2014</c:v>
                </c:pt>
                <c:pt idx="6">
                  <c:v>2015</c:v>
                </c:pt>
                <c:pt idx="7">
                  <c:v>2016</c:v>
                </c:pt>
                <c:pt idx="8">
                  <c:v>2017</c:v>
                </c:pt>
              </c:numCache>
            </c:numRef>
          </c:cat>
          <c:val>
            <c:numRef>
              <c:f>Dec!$B$6:$J$6</c:f>
              <c:numCache>
                <c:formatCode>0</c:formatCode>
                <c:ptCount val="9"/>
                <c:pt idx="0">
                  <c:v>-341.78322424284431</c:v>
                </c:pt>
                <c:pt idx="1">
                  <c:v>-885.47213654661505</c:v>
                </c:pt>
                <c:pt idx="2">
                  <c:v>-4512.1807344777635</c:v>
                </c:pt>
                <c:pt idx="3">
                  <c:v>-5380.6974817301252</c:v>
                </c:pt>
                <c:pt idx="4">
                  <c:v>-4731.8425979644844</c:v>
                </c:pt>
                <c:pt idx="5">
                  <c:v>-1934.3419901923744</c:v>
                </c:pt>
                <c:pt idx="6">
                  <c:v>-948.45540295459466</c:v>
                </c:pt>
                <c:pt idx="7">
                  <c:v>-699.67101122002941</c:v>
                </c:pt>
                <c:pt idx="8">
                  <c:v>-984.41070786957073</c:v>
                </c:pt>
              </c:numCache>
            </c:numRef>
          </c:val>
        </c:ser>
        <c:ser>
          <c:idx val="1"/>
          <c:order val="1"/>
          <c:tx>
            <c:strRef>
              <c:f>Dec!$A$7</c:f>
              <c:strCache>
                <c:ptCount val="1"/>
                <c:pt idx="0">
                  <c:v>Хөрөнгө санхүүгийн данс</c:v>
                </c:pt>
              </c:strCache>
            </c:strRef>
          </c:tx>
          <c:invertIfNegative val="0"/>
          <c:cat>
            <c:numRef>
              <c:f>Dec!$B$5:$J$5</c:f>
              <c:numCache>
                <c:formatCode>General</c:formatCode>
                <c:ptCount val="9"/>
                <c:pt idx="0">
                  <c:v>2009</c:v>
                </c:pt>
                <c:pt idx="1">
                  <c:v>2010</c:v>
                </c:pt>
                <c:pt idx="2">
                  <c:v>2011</c:v>
                </c:pt>
                <c:pt idx="3">
                  <c:v>2012</c:v>
                </c:pt>
                <c:pt idx="4">
                  <c:v>2013</c:v>
                </c:pt>
                <c:pt idx="5">
                  <c:v>2014</c:v>
                </c:pt>
                <c:pt idx="6">
                  <c:v>2015</c:v>
                </c:pt>
                <c:pt idx="7">
                  <c:v>2016</c:v>
                </c:pt>
                <c:pt idx="8">
                  <c:v>2017</c:v>
                </c:pt>
              </c:numCache>
            </c:numRef>
          </c:cat>
          <c:val>
            <c:numRef>
              <c:f>Dec!$B$7:$J$7</c:f>
              <c:numCache>
                <c:formatCode>0</c:formatCode>
                <c:ptCount val="9"/>
                <c:pt idx="0">
                  <c:v>768.8305028628813</c:v>
                </c:pt>
                <c:pt idx="1">
                  <c:v>1820.9627948573393</c:v>
                </c:pt>
                <c:pt idx="2">
                  <c:v>4712.4241883941249</c:v>
                </c:pt>
                <c:pt idx="3">
                  <c:v>6831.5602321276083</c:v>
                </c:pt>
                <c:pt idx="4">
                  <c:v>2948.6435422791419</c:v>
                </c:pt>
                <c:pt idx="5">
                  <c:v>1639.3802042191833</c:v>
                </c:pt>
                <c:pt idx="6">
                  <c:v>903.68711840151946</c:v>
                </c:pt>
                <c:pt idx="7">
                  <c:v>902.69132451849066</c:v>
                </c:pt>
                <c:pt idx="8">
                  <c:v>2516.2852592855625</c:v>
                </c:pt>
              </c:numCache>
            </c:numRef>
          </c:val>
        </c:ser>
        <c:dLbls>
          <c:showLegendKey val="0"/>
          <c:showVal val="0"/>
          <c:showCatName val="0"/>
          <c:showSerName val="0"/>
          <c:showPercent val="0"/>
          <c:showBubbleSize val="0"/>
        </c:dLbls>
        <c:gapWidth val="55"/>
        <c:overlap val="100"/>
        <c:axId val="86133568"/>
        <c:axId val="86134128"/>
      </c:barChart>
      <c:lineChart>
        <c:grouping val="standard"/>
        <c:varyColors val="0"/>
        <c:ser>
          <c:idx val="2"/>
          <c:order val="2"/>
          <c:tx>
            <c:strRef>
              <c:f>Dec!$A$8</c:f>
              <c:strCache>
                <c:ptCount val="1"/>
                <c:pt idx="0">
                  <c:v>Төлбөрийн тэнцэл</c:v>
                </c:pt>
              </c:strCache>
            </c:strRef>
          </c:tx>
          <c:spPr>
            <a:ln>
              <a:solidFill>
                <a:sysClr val="windowText" lastClr="000000">
                  <a:lumMod val="65000"/>
                  <a:lumOff val="35000"/>
                </a:sysClr>
              </a:solidFill>
            </a:ln>
          </c:spPr>
          <c:marker>
            <c:symbol val="none"/>
          </c:marker>
          <c:dLbls>
            <c:spPr>
              <a:solidFill>
                <a:schemeClr val="bg1"/>
              </a:solidFill>
              <a:ln>
                <a:solidFill>
                  <a:schemeClr val="tx1">
                    <a:lumMod val="50000"/>
                    <a:lumOff val="50000"/>
                  </a:schemeClr>
                </a:solid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Dec!$B$5:$J$5</c:f>
              <c:numCache>
                <c:formatCode>General</c:formatCode>
                <c:ptCount val="9"/>
                <c:pt idx="0">
                  <c:v>2009</c:v>
                </c:pt>
                <c:pt idx="1">
                  <c:v>2010</c:v>
                </c:pt>
                <c:pt idx="2">
                  <c:v>2011</c:v>
                </c:pt>
                <c:pt idx="3">
                  <c:v>2012</c:v>
                </c:pt>
                <c:pt idx="4">
                  <c:v>2013</c:v>
                </c:pt>
                <c:pt idx="5">
                  <c:v>2014</c:v>
                </c:pt>
                <c:pt idx="6">
                  <c:v>2015</c:v>
                </c:pt>
                <c:pt idx="7">
                  <c:v>2016</c:v>
                </c:pt>
                <c:pt idx="8">
                  <c:v>2017</c:v>
                </c:pt>
              </c:numCache>
            </c:numRef>
          </c:cat>
          <c:val>
            <c:numRef>
              <c:f>Dec!$B$8:$J$8</c:f>
              <c:numCache>
                <c:formatCode>0</c:formatCode>
                <c:ptCount val="9"/>
                <c:pt idx="0">
                  <c:v>555.52818431863329</c:v>
                </c:pt>
                <c:pt idx="1">
                  <c:v>873.11904171050242</c:v>
                </c:pt>
                <c:pt idx="2">
                  <c:v>17.785146039280477</c:v>
                </c:pt>
                <c:pt idx="3">
                  <c:v>1639.0984831664571</c:v>
                </c:pt>
                <c:pt idx="4">
                  <c:v>-1867.3117393711973</c:v>
                </c:pt>
                <c:pt idx="5">
                  <c:v>-471.077827036369</c:v>
                </c:pt>
                <c:pt idx="6">
                  <c:v>-268.08036859621336</c:v>
                </c:pt>
                <c:pt idx="7">
                  <c:v>-18.190050713183552</c:v>
                </c:pt>
                <c:pt idx="8">
                  <c:v>1459.9203223387851</c:v>
                </c:pt>
              </c:numCache>
            </c:numRef>
          </c:val>
          <c:smooth val="1"/>
        </c:ser>
        <c:dLbls>
          <c:showLegendKey val="0"/>
          <c:showVal val="0"/>
          <c:showCatName val="0"/>
          <c:showSerName val="0"/>
          <c:showPercent val="0"/>
          <c:showBubbleSize val="0"/>
        </c:dLbls>
        <c:marker val="1"/>
        <c:smooth val="0"/>
        <c:axId val="86133568"/>
        <c:axId val="86134128"/>
      </c:lineChart>
      <c:catAx>
        <c:axId val="8613356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vert="horz"/>
          <a:lstStyle/>
          <a:p>
            <a:pPr>
              <a:defRPr/>
            </a:pPr>
            <a:endParaRPr lang="en-US"/>
          </a:p>
        </c:txPr>
        <c:crossAx val="86134128"/>
        <c:crosses val="autoZero"/>
        <c:auto val="1"/>
        <c:lblAlgn val="ctr"/>
        <c:lblOffset val="100"/>
        <c:noMultiLvlLbl val="0"/>
      </c:catAx>
      <c:valAx>
        <c:axId val="86134128"/>
        <c:scaling>
          <c:orientation val="minMax"/>
        </c:scaling>
        <c:delete val="0"/>
        <c:axPos val="l"/>
        <c:numFmt formatCode="0" sourceLinked="1"/>
        <c:majorTickMark val="none"/>
        <c:minorTickMark val="none"/>
        <c:tickLblPos val="nextTo"/>
        <c:spPr>
          <a:noFill/>
          <a:ln>
            <a:noFill/>
          </a:ln>
          <a:effectLst/>
        </c:spPr>
        <c:txPr>
          <a:bodyPr rot="-60000000" vert="horz"/>
          <a:lstStyle/>
          <a:p>
            <a:pPr>
              <a:defRPr/>
            </a:pPr>
            <a:endParaRPr lang="en-US"/>
          </a:p>
        </c:txPr>
        <c:crossAx val="86133568"/>
        <c:crosses val="autoZero"/>
        <c:crossBetween val="between"/>
      </c:valAx>
      <c:spPr>
        <a:noFill/>
        <a:ln>
          <a:noFill/>
        </a:ln>
        <a:effectLst/>
      </c:spPr>
    </c:plotArea>
    <c:legend>
      <c:legendPos val="b"/>
      <c:layout>
        <c:manualLayout>
          <c:xMode val="edge"/>
          <c:yMode val="edge"/>
          <c:x val="2.5236126059782097E-2"/>
          <c:y val="0.80609076870855623"/>
          <c:w val="0.51383636397968235"/>
          <c:h val="0.19091452366268424"/>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sz="7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394287209503007"/>
          <c:y val="5.5096418732782371E-2"/>
          <c:w val="0.8042070218479348"/>
          <c:h val="0.85832349468713109"/>
        </c:manualLayout>
      </c:layout>
      <c:lineChart>
        <c:grouping val="standard"/>
        <c:varyColors val="0"/>
        <c:ser>
          <c:idx val="0"/>
          <c:order val="0"/>
          <c:tx>
            <c:strRef>
              <c:f>FDI!$A$4</c:f>
              <c:strCache>
                <c:ptCount val="1"/>
                <c:pt idx="0">
                  <c:v>ГШХО, сараар</c:v>
                </c:pt>
              </c:strCache>
            </c:strRef>
          </c:tx>
          <c:spPr>
            <a:ln w="22225" cap="rnd" cmpd="sng" algn="ctr">
              <a:solidFill>
                <a:schemeClr val="accent1"/>
              </a:solidFill>
              <a:round/>
            </a:ln>
            <a:effectLst/>
          </c:spPr>
          <c:marker>
            <c:symbol val="none"/>
          </c:marker>
          <c:trendline>
            <c:spPr>
              <a:ln w="9525" cap="rnd">
                <a:solidFill>
                  <a:schemeClr val="accent1"/>
                </a:solidFill>
                <a:prstDash val="dash"/>
              </a:ln>
              <a:effectLst/>
            </c:spPr>
            <c:trendlineType val="linear"/>
            <c:dispRSqr val="0"/>
            <c:dispEq val="0"/>
          </c:trendline>
          <c:cat>
            <c:numRef>
              <c:f>FDI!$Z$3:$BI$3</c:f>
              <c:numCache>
                <c:formatCode>General</c:formatCode>
                <c:ptCount val="36"/>
                <c:pt idx="0">
                  <c:v>2015.01</c:v>
                </c:pt>
                <c:pt idx="1">
                  <c:v>2015.02</c:v>
                </c:pt>
                <c:pt idx="2">
                  <c:v>2015.03</c:v>
                </c:pt>
                <c:pt idx="3">
                  <c:v>2015.04</c:v>
                </c:pt>
                <c:pt idx="4">
                  <c:v>2015.05</c:v>
                </c:pt>
                <c:pt idx="5">
                  <c:v>2015.06</c:v>
                </c:pt>
                <c:pt idx="6">
                  <c:v>2015.07</c:v>
                </c:pt>
                <c:pt idx="7">
                  <c:v>2015.08</c:v>
                </c:pt>
                <c:pt idx="8">
                  <c:v>2015.09</c:v>
                </c:pt>
                <c:pt idx="9">
                  <c:v>2015.1</c:v>
                </c:pt>
                <c:pt idx="10">
                  <c:v>2015.11</c:v>
                </c:pt>
                <c:pt idx="11">
                  <c:v>2015.12</c:v>
                </c:pt>
                <c:pt idx="12">
                  <c:v>2016.01</c:v>
                </c:pt>
                <c:pt idx="13">
                  <c:v>2016.02</c:v>
                </c:pt>
                <c:pt idx="14">
                  <c:v>2016.03</c:v>
                </c:pt>
                <c:pt idx="15">
                  <c:v>2016.04</c:v>
                </c:pt>
                <c:pt idx="16">
                  <c:v>2016.05</c:v>
                </c:pt>
                <c:pt idx="17">
                  <c:v>2016.06</c:v>
                </c:pt>
                <c:pt idx="18">
                  <c:v>2016.07</c:v>
                </c:pt>
                <c:pt idx="19">
                  <c:v>2016.08</c:v>
                </c:pt>
                <c:pt idx="20">
                  <c:v>2016.09</c:v>
                </c:pt>
                <c:pt idx="21">
                  <c:v>2016.1</c:v>
                </c:pt>
                <c:pt idx="22">
                  <c:v>2016.11</c:v>
                </c:pt>
                <c:pt idx="23">
                  <c:v>2016.12</c:v>
                </c:pt>
                <c:pt idx="24">
                  <c:v>2017.01</c:v>
                </c:pt>
                <c:pt idx="25">
                  <c:v>2017.02</c:v>
                </c:pt>
                <c:pt idx="26">
                  <c:v>2017.03</c:v>
                </c:pt>
                <c:pt idx="27">
                  <c:v>2017.04</c:v>
                </c:pt>
                <c:pt idx="28">
                  <c:v>2017.05</c:v>
                </c:pt>
                <c:pt idx="29">
                  <c:v>2017.06</c:v>
                </c:pt>
                <c:pt idx="30">
                  <c:v>2017.07</c:v>
                </c:pt>
                <c:pt idx="31">
                  <c:v>2017.08</c:v>
                </c:pt>
                <c:pt idx="32">
                  <c:v>2017.09</c:v>
                </c:pt>
                <c:pt idx="33">
                  <c:v>2017.1</c:v>
                </c:pt>
                <c:pt idx="34">
                  <c:v>2017.11</c:v>
                </c:pt>
                <c:pt idx="35">
                  <c:v>2017.12</c:v>
                </c:pt>
              </c:numCache>
            </c:numRef>
          </c:cat>
          <c:val>
            <c:numRef>
              <c:f>FDI!$Z$6:$BI$6</c:f>
              <c:numCache>
                <c:formatCode>#,##0.0</c:formatCode>
                <c:ptCount val="36"/>
                <c:pt idx="0">
                  <c:v>-49.252061215551421</c:v>
                </c:pt>
                <c:pt idx="1">
                  <c:v>-28.02747427952437</c:v>
                </c:pt>
                <c:pt idx="2">
                  <c:v>-34.158204240723094</c:v>
                </c:pt>
                <c:pt idx="3">
                  <c:v>-9.1934949375585369</c:v>
                </c:pt>
                <c:pt idx="4">
                  <c:v>39.927978251415674</c:v>
                </c:pt>
                <c:pt idx="5">
                  <c:v>28.809929798450963</c:v>
                </c:pt>
                <c:pt idx="6">
                  <c:v>-6.4412973879941591</c:v>
                </c:pt>
                <c:pt idx="7">
                  <c:v>18.118444799258661</c:v>
                </c:pt>
                <c:pt idx="8">
                  <c:v>-40.110609082416339</c:v>
                </c:pt>
                <c:pt idx="9">
                  <c:v>34.273742934702987</c:v>
                </c:pt>
                <c:pt idx="10">
                  <c:v>64.911017633265644</c:v>
                </c:pt>
                <c:pt idx="11">
                  <c:v>75.461795200830764</c:v>
                </c:pt>
                <c:pt idx="12">
                  <c:v>104.90329658346847</c:v>
                </c:pt>
                <c:pt idx="13">
                  <c:v>37.677463003949846</c:v>
                </c:pt>
                <c:pt idx="14">
                  <c:v>73.893127389374499</c:v>
                </c:pt>
                <c:pt idx="15">
                  <c:v>75.119054686357003</c:v>
                </c:pt>
                <c:pt idx="16">
                  <c:v>152.37149378557979</c:v>
                </c:pt>
                <c:pt idx="17">
                  <c:v>113.960806805679</c:v>
                </c:pt>
                <c:pt idx="18">
                  <c:v>26.278969636776942</c:v>
                </c:pt>
                <c:pt idx="19">
                  <c:v>6.0253336516337637</c:v>
                </c:pt>
                <c:pt idx="20">
                  <c:v>24.53785065807018</c:v>
                </c:pt>
                <c:pt idx="21">
                  <c:v>34.520920702350381</c:v>
                </c:pt>
                <c:pt idx="22">
                  <c:v>-13.001812336479381</c:v>
                </c:pt>
                <c:pt idx="23">
                  <c:v>81.308791656375078</c:v>
                </c:pt>
                <c:pt idx="24">
                  <c:v>82.575781393687009</c:v>
                </c:pt>
                <c:pt idx="25">
                  <c:v>27.655200562780127</c:v>
                </c:pt>
                <c:pt idx="26">
                  <c:v>29.345278148540253</c:v>
                </c:pt>
                <c:pt idx="27">
                  <c:v>149.30288365200914</c:v>
                </c:pt>
                <c:pt idx="28">
                  <c:v>89.941695661546248</c:v>
                </c:pt>
                <c:pt idx="29">
                  <c:v>116.18353638081781</c:v>
                </c:pt>
                <c:pt idx="30">
                  <c:v>171.71842546627312</c:v>
                </c:pt>
                <c:pt idx="31">
                  <c:v>156.39803593975955</c:v>
                </c:pt>
                <c:pt idx="32" formatCode="0.0">
                  <c:v>131.19052149883825</c:v>
                </c:pt>
                <c:pt idx="33" formatCode="0.0">
                  <c:v>61.383492668678983</c:v>
                </c:pt>
                <c:pt idx="34" formatCode="0.0">
                  <c:v>129.33596375415908</c:v>
                </c:pt>
                <c:pt idx="35" formatCode="0.0">
                  <c:v>210.03501410453208</c:v>
                </c:pt>
              </c:numCache>
            </c:numRef>
          </c:val>
          <c:smooth val="0"/>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86144736"/>
        <c:axId val="86145296"/>
      </c:lineChart>
      <c:catAx>
        <c:axId val="86144736"/>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vert="horz"/>
          <a:lstStyle/>
          <a:p>
            <a:pPr>
              <a:defRPr/>
            </a:pPr>
            <a:endParaRPr lang="en-US"/>
          </a:p>
        </c:txPr>
        <c:crossAx val="86145296"/>
        <c:crosses val="autoZero"/>
        <c:auto val="1"/>
        <c:lblAlgn val="ctr"/>
        <c:lblOffset val="400"/>
        <c:noMultiLvlLbl val="0"/>
      </c:catAx>
      <c:valAx>
        <c:axId val="86145296"/>
        <c:scaling>
          <c:orientation val="minMax"/>
        </c:scaling>
        <c:delete val="0"/>
        <c:axPos val="l"/>
        <c:numFmt formatCode="#,##0.0" sourceLinked="1"/>
        <c:majorTickMark val="none"/>
        <c:minorTickMark val="none"/>
        <c:tickLblPos val="nextTo"/>
        <c:spPr>
          <a:noFill/>
          <a:ln>
            <a:noFill/>
          </a:ln>
          <a:effectLst/>
        </c:spPr>
        <c:txPr>
          <a:bodyPr rot="-60000000" vert="horz"/>
          <a:lstStyle/>
          <a:p>
            <a:pPr>
              <a:defRPr/>
            </a:pPr>
            <a:endParaRPr lang="en-US"/>
          </a:p>
        </c:txPr>
        <c:crossAx val="86144736"/>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noFill/>
      <a:round/>
    </a:ln>
    <a:effectLst/>
  </c:spPr>
  <c:txPr>
    <a:bodyPr/>
    <a:lstStyle/>
    <a:p>
      <a:pPr>
        <a:defRPr sz="7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550635029681687E-2"/>
          <c:y val="5.0925925925925923E-2"/>
          <c:w val="0.90136659092110127"/>
          <c:h val="0.75535542432195979"/>
        </c:manualLayout>
      </c:layout>
      <c:barChart>
        <c:barDir val="col"/>
        <c:grouping val="clustered"/>
        <c:varyColors val="0"/>
        <c:ser>
          <c:idx val="0"/>
          <c:order val="0"/>
          <c:tx>
            <c:strRef>
              <c:f>ГВУН!$B$1</c:f>
              <c:strCache>
                <c:ptCount val="1"/>
                <c:pt idx="0">
                  <c:v>ГВУН</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11"/>
              <c:dLblPos val="outEnd"/>
              <c:showLegendKey val="0"/>
              <c:showVal val="1"/>
              <c:showCatName val="0"/>
              <c:showSerName val="0"/>
              <c:showPercent val="0"/>
              <c:showBubbleSize val="0"/>
              <c:extLst>
                <c:ext xmlns:c15="http://schemas.microsoft.com/office/drawing/2012/chart" uri="{CE6537A1-D6FC-4f65-9D91-7224C49458BB}"/>
              </c:extLst>
            </c:dLbl>
            <c:dLbl>
              <c:idx val="23"/>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vert="horz"/>
              <a:lstStyle/>
              <a:p>
                <a:pPr>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ГВУН!$A$50:$A$73</c:f>
              <c:numCache>
                <c:formatCode>General</c:formatCode>
                <c:ptCount val="24"/>
                <c:pt idx="0">
                  <c:v>2016.01</c:v>
                </c:pt>
                <c:pt idx="1">
                  <c:v>2016.02</c:v>
                </c:pt>
                <c:pt idx="2">
                  <c:v>2016.03</c:v>
                </c:pt>
                <c:pt idx="3">
                  <c:v>2016.04</c:v>
                </c:pt>
                <c:pt idx="4">
                  <c:v>2016.05</c:v>
                </c:pt>
                <c:pt idx="5">
                  <c:v>2016.06</c:v>
                </c:pt>
                <c:pt idx="6">
                  <c:v>2016.07</c:v>
                </c:pt>
                <c:pt idx="7">
                  <c:v>2016.08</c:v>
                </c:pt>
                <c:pt idx="8">
                  <c:v>2016.09</c:v>
                </c:pt>
                <c:pt idx="9" formatCode="0.00">
                  <c:v>2016.1</c:v>
                </c:pt>
                <c:pt idx="10">
                  <c:v>2016.11</c:v>
                </c:pt>
                <c:pt idx="11">
                  <c:v>2016.12</c:v>
                </c:pt>
                <c:pt idx="12">
                  <c:v>2017.01</c:v>
                </c:pt>
                <c:pt idx="13">
                  <c:v>2017.02</c:v>
                </c:pt>
                <c:pt idx="14">
                  <c:v>2017.03</c:v>
                </c:pt>
                <c:pt idx="15">
                  <c:v>2017.04</c:v>
                </c:pt>
                <c:pt idx="16">
                  <c:v>2017.05</c:v>
                </c:pt>
                <c:pt idx="17">
                  <c:v>2017.06</c:v>
                </c:pt>
                <c:pt idx="18">
                  <c:v>2017.07</c:v>
                </c:pt>
                <c:pt idx="19">
                  <c:v>2017.08</c:v>
                </c:pt>
                <c:pt idx="20">
                  <c:v>2017.09</c:v>
                </c:pt>
                <c:pt idx="21">
                  <c:v>2017.1</c:v>
                </c:pt>
                <c:pt idx="22">
                  <c:v>2017.11</c:v>
                </c:pt>
                <c:pt idx="23">
                  <c:v>2017.12</c:v>
                </c:pt>
              </c:numCache>
            </c:numRef>
          </c:cat>
          <c:val>
            <c:numRef>
              <c:f>ГВУН!$B$50:$B$73</c:f>
              <c:numCache>
                <c:formatCode>0.0</c:formatCode>
                <c:ptCount val="24"/>
                <c:pt idx="0">
                  <c:v>1323.5</c:v>
                </c:pt>
                <c:pt idx="1">
                  <c:v>1197.3</c:v>
                </c:pt>
                <c:pt idx="2">
                  <c:v>1265.3</c:v>
                </c:pt>
                <c:pt idx="3">
                  <c:v>1544.1</c:v>
                </c:pt>
                <c:pt idx="4">
                  <c:v>1441.9</c:v>
                </c:pt>
                <c:pt idx="5">
                  <c:v>1296.5999999999999</c:v>
                </c:pt>
                <c:pt idx="6">
                  <c:v>1275.3</c:v>
                </c:pt>
                <c:pt idx="7">
                  <c:v>1141.9000000000001</c:v>
                </c:pt>
                <c:pt idx="8">
                  <c:v>1092.4000000000001</c:v>
                </c:pt>
                <c:pt idx="9">
                  <c:v>1038.7</c:v>
                </c:pt>
                <c:pt idx="10">
                  <c:v>1303.9000000000001</c:v>
                </c:pt>
                <c:pt idx="11">
                  <c:v>1296.3</c:v>
                </c:pt>
                <c:pt idx="12">
                  <c:v>1116.9000000000001</c:v>
                </c:pt>
                <c:pt idx="13">
                  <c:v>1047.5999999999999</c:v>
                </c:pt>
                <c:pt idx="14">
                  <c:v>1109.2</c:v>
                </c:pt>
                <c:pt idx="15">
                  <c:v>1231</c:v>
                </c:pt>
                <c:pt idx="16">
                  <c:v>1234.5</c:v>
                </c:pt>
                <c:pt idx="17">
                  <c:v>1319.4</c:v>
                </c:pt>
                <c:pt idx="18">
                  <c:v>1362.8</c:v>
                </c:pt>
                <c:pt idx="19">
                  <c:v>1599.2</c:v>
                </c:pt>
                <c:pt idx="20">
                  <c:v>1627</c:v>
                </c:pt>
                <c:pt idx="21">
                  <c:v>1694.4</c:v>
                </c:pt>
                <c:pt idx="22">
                  <c:v>2291</c:v>
                </c:pt>
                <c:pt idx="23">
                  <c:v>3008.1</c:v>
                </c:pt>
              </c:numCache>
            </c:numRef>
          </c:val>
        </c:ser>
        <c:dLbls>
          <c:showLegendKey val="0"/>
          <c:showVal val="0"/>
          <c:showCatName val="0"/>
          <c:showSerName val="0"/>
          <c:showPercent val="0"/>
          <c:showBubbleSize val="0"/>
        </c:dLbls>
        <c:gapWidth val="100"/>
        <c:overlap val="-24"/>
        <c:axId val="355432016"/>
        <c:axId val="355432576"/>
      </c:barChart>
      <c:catAx>
        <c:axId val="35543201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vert="horz"/>
          <a:lstStyle/>
          <a:p>
            <a:pPr>
              <a:defRPr/>
            </a:pPr>
            <a:endParaRPr lang="en-US"/>
          </a:p>
        </c:txPr>
        <c:crossAx val="355432576"/>
        <c:crosses val="autoZero"/>
        <c:auto val="1"/>
        <c:lblAlgn val="ctr"/>
        <c:lblOffset val="100"/>
        <c:noMultiLvlLbl val="0"/>
      </c:catAx>
      <c:valAx>
        <c:axId val="355432576"/>
        <c:scaling>
          <c:orientation val="minMax"/>
          <c:max val="3500"/>
        </c:scaling>
        <c:delete val="0"/>
        <c:axPos val="l"/>
        <c:numFmt formatCode="0.0" sourceLinked="1"/>
        <c:majorTickMark val="none"/>
        <c:minorTickMark val="none"/>
        <c:tickLblPos val="nextTo"/>
        <c:spPr>
          <a:noFill/>
          <a:ln>
            <a:noFill/>
          </a:ln>
          <a:effectLst/>
        </c:spPr>
        <c:txPr>
          <a:bodyPr rot="-60000000" vert="horz"/>
          <a:lstStyle/>
          <a:p>
            <a:pPr>
              <a:defRPr/>
            </a:pPr>
            <a:endParaRPr lang="en-US"/>
          </a:p>
        </c:txPr>
        <c:crossAx val="355432016"/>
        <c:crosses val="autoZero"/>
        <c:crossBetween val="between"/>
        <c:majorUnit val="1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282401876911524"/>
          <c:y val="8.1723625557206539E-2"/>
          <c:w val="0.83849770310285199"/>
          <c:h val="0.64804495091902514"/>
        </c:manualLayout>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vert="horz"/>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алт!$B$346:$B$352</c:f>
              <c:strCache>
                <c:ptCount val="7"/>
                <c:pt idx="0">
                  <c:v>2011-12</c:v>
                </c:pt>
                <c:pt idx="1">
                  <c:v>2012-12</c:v>
                </c:pt>
                <c:pt idx="2">
                  <c:v>2013-12</c:v>
                </c:pt>
                <c:pt idx="3">
                  <c:v>2014-12</c:v>
                </c:pt>
                <c:pt idx="4">
                  <c:v>2015-12</c:v>
                </c:pt>
                <c:pt idx="5">
                  <c:v>2016-12</c:v>
                </c:pt>
                <c:pt idx="6">
                  <c:v>2017-12</c:v>
                </c:pt>
              </c:strCache>
            </c:strRef>
          </c:cat>
          <c:val>
            <c:numRef>
              <c:f>алт!$D$346:$D$352</c:f>
              <c:numCache>
                <c:formatCode>General</c:formatCode>
                <c:ptCount val="7"/>
                <c:pt idx="0">
                  <c:v>3308.2</c:v>
                </c:pt>
                <c:pt idx="1">
                  <c:v>3254.6000000000004</c:v>
                </c:pt>
                <c:pt idx="2">
                  <c:v>6042.0000000000009</c:v>
                </c:pt>
                <c:pt idx="3">
                  <c:v>12764.699999999999</c:v>
                </c:pt>
                <c:pt idx="4">
                  <c:v>15083.699999999999</c:v>
                </c:pt>
                <c:pt idx="5">
                  <c:v>18308.2</c:v>
                </c:pt>
                <c:pt idx="6">
                  <c:v>20010</c:v>
                </c:pt>
              </c:numCache>
            </c:numRef>
          </c:val>
        </c:ser>
        <c:dLbls>
          <c:showLegendKey val="0"/>
          <c:showVal val="0"/>
          <c:showCatName val="0"/>
          <c:showSerName val="0"/>
          <c:showPercent val="0"/>
          <c:showBubbleSize val="0"/>
        </c:dLbls>
        <c:gapWidth val="120"/>
        <c:overlap val="-27"/>
        <c:axId val="355434816"/>
        <c:axId val="356209376"/>
      </c:barChart>
      <c:catAx>
        <c:axId val="35543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vert="horz"/>
          <a:lstStyle/>
          <a:p>
            <a:pPr>
              <a:defRPr sz="700"/>
            </a:pPr>
            <a:endParaRPr lang="en-US"/>
          </a:p>
        </c:txPr>
        <c:crossAx val="356209376"/>
        <c:crosses val="autoZero"/>
        <c:auto val="1"/>
        <c:lblAlgn val="ctr"/>
        <c:lblOffset val="100"/>
        <c:noMultiLvlLbl val="0"/>
      </c:catAx>
      <c:valAx>
        <c:axId val="356209376"/>
        <c:scaling>
          <c:orientation val="minMax"/>
        </c:scaling>
        <c:delete val="0"/>
        <c:axPos val="l"/>
        <c:numFmt formatCode="General" sourceLinked="1"/>
        <c:majorTickMark val="none"/>
        <c:minorTickMark val="none"/>
        <c:tickLblPos val="nextTo"/>
        <c:spPr>
          <a:noFill/>
          <a:ln>
            <a:noFill/>
          </a:ln>
          <a:effectLst/>
        </c:spPr>
        <c:txPr>
          <a:bodyPr rot="-60000000" vert="horz"/>
          <a:lstStyle/>
          <a:p>
            <a:pPr>
              <a:defRPr/>
            </a:pPr>
            <a:endParaRPr lang="en-US"/>
          </a:p>
        </c:txPr>
        <c:crossAx val="3554348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21222099713151"/>
          <c:y val="3.0636237897648685E-2"/>
          <c:w val="0.83120859591128393"/>
          <c:h val="0.67010161074264052"/>
        </c:manualLayout>
      </c:layout>
      <c:areaChart>
        <c:grouping val="standard"/>
        <c:varyColors val="0"/>
        <c:ser>
          <c:idx val="0"/>
          <c:order val="0"/>
          <c:spPr>
            <a:solidFill>
              <a:schemeClr val="accent1"/>
            </a:solidFill>
            <a:ln>
              <a:noFill/>
            </a:ln>
            <a:effectLst/>
          </c:spPr>
          <c:cat>
            <c:numRef>
              <c:f>өдөр!$A$2022:$A$2280</c:f>
              <c:numCache>
                <c:formatCode>m/d/yyyy</c:formatCode>
                <c:ptCount val="259"/>
                <c:pt idx="0">
                  <c:v>42737</c:v>
                </c:pt>
                <c:pt idx="1">
                  <c:v>42738</c:v>
                </c:pt>
                <c:pt idx="2">
                  <c:v>42739</c:v>
                </c:pt>
                <c:pt idx="3">
                  <c:v>42740</c:v>
                </c:pt>
                <c:pt idx="4">
                  <c:v>42741</c:v>
                </c:pt>
                <c:pt idx="5">
                  <c:v>42744</c:v>
                </c:pt>
                <c:pt idx="6">
                  <c:v>42745</c:v>
                </c:pt>
                <c:pt idx="7">
                  <c:v>42746</c:v>
                </c:pt>
                <c:pt idx="8">
                  <c:v>42747</c:v>
                </c:pt>
                <c:pt idx="9">
                  <c:v>42748</c:v>
                </c:pt>
                <c:pt idx="10">
                  <c:v>42751</c:v>
                </c:pt>
                <c:pt idx="11">
                  <c:v>42752</c:v>
                </c:pt>
                <c:pt idx="12">
                  <c:v>42753</c:v>
                </c:pt>
                <c:pt idx="13">
                  <c:v>42754</c:v>
                </c:pt>
                <c:pt idx="14">
                  <c:v>42755</c:v>
                </c:pt>
                <c:pt idx="15">
                  <c:v>42758</c:v>
                </c:pt>
                <c:pt idx="16">
                  <c:v>42759</c:v>
                </c:pt>
                <c:pt idx="17">
                  <c:v>42760</c:v>
                </c:pt>
                <c:pt idx="18">
                  <c:v>42761</c:v>
                </c:pt>
                <c:pt idx="19">
                  <c:v>42762</c:v>
                </c:pt>
                <c:pt idx="20">
                  <c:v>42765</c:v>
                </c:pt>
                <c:pt idx="21">
                  <c:v>42766</c:v>
                </c:pt>
                <c:pt idx="22">
                  <c:v>42767</c:v>
                </c:pt>
                <c:pt idx="23">
                  <c:v>42768</c:v>
                </c:pt>
                <c:pt idx="24">
                  <c:v>42769</c:v>
                </c:pt>
                <c:pt idx="25">
                  <c:v>42772</c:v>
                </c:pt>
                <c:pt idx="26">
                  <c:v>42773</c:v>
                </c:pt>
                <c:pt idx="27">
                  <c:v>42774</c:v>
                </c:pt>
                <c:pt idx="28">
                  <c:v>42775</c:v>
                </c:pt>
                <c:pt idx="29">
                  <c:v>42776</c:v>
                </c:pt>
                <c:pt idx="30">
                  <c:v>42779</c:v>
                </c:pt>
                <c:pt idx="31">
                  <c:v>42780</c:v>
                </c:pt>
                <c:pt idx="32">
                  <c:v>42781</c:v>
                </c:pt>
                <c:pt idx="33">
                  <c:v>42782</c:v>
                </c:pt>
                <c:pt idx="34">
                  <c:v>42783</c:v>
                </c:pt>
                <c:pt idx="35">
                  <c:v>42786</c:v>
                </c:pt>
                <c:pt idx="36">
                  <c:v>42787</c:v>
                </c:pt>
                <c:pt idx="37">
                  <c:v>42788</c:v>
                </c:pt>
                <c:pt idx="38">
                  <c:v>42789</c:v>
                </c:pt>
                <c:pt idx="39">
                  <c:v>42790</c:v>
                </c:pt>
                <c:pt idx="40">
                  <c:v>42793</c:v>
                </c:pt>
                <c:pt idx="41">
                  <c:v>42794</c:v>
                </c:pt>
                <c:pt idx="42">
                  <c:v>42795</c:v>
                </c:pt>
                <c:pt idx="43">
                  <c:v>42796</c:v>
                </c:pt>
                <c:pt idx="44">
                  <c:v>42797</c:v>
                </c:pt>
                <c:pt idx="45">
                  <c:v>42800</c:v>
                </c:pt>
                <c:pt idx="46">
                  <c:v>42801</c:v>
                </c:pt>
                <c:pt idx="47">
                  <c:v>42802</c:v>
                </c:pt>
                <c:pt idx="48">
                  <c:v>42803</c:v>
                </c:pt>
                <c:pt idx="49">
                  <c:v>42804</c:v>
                </c:pt>
                <c:pt idx="50">
                  <c:v>42807</c:v>
                </c:pt>
                <c:pt idx="51">
                  <c:v>42808</c:v>
                </c:pt>
                <c:pt idx="52">
                  <c:v>42809</c:v>
                </c:pt>
                <c:pt idx="53">
                  <c:v>42810</c:v>
                </c:pt>
                <c:pt idx="54">
                  <c:v>42811</c:v>
                </c:pt>
                <c:pt idx="55">
                  <c:v>42814</c:v>
                </c:pt>
                <c:pt idx="56">
                  <c:v>42815</c:v>
                </c:pt>
                <c:pt idx="57">
                  <c:v>42816</c:v>
                </c:pt>
                <c:pt idx="58">
                  <c:v>42817</c:v>
                </c:pt>
                <c:pt idx="59">
                  <c:v>42818</c:v>
                </c:pt>
                <c:pt idx="60">
                  <c:v>42821</c:v>
                </c:pt>
                <c:pt idx="61">
                  <c:v>42822</c:v>
                </c:pt>
                <c:pt idx="62">
                  <c:v>42823</c:v>
                </c:pt>
                <c:pt idx="63">
                  <c:v>42824</c:v>
                </c:pt>
                <c:pt idx="64">
                  <c:v>42825</c:v>
                </c:pt>
                <c:pt idx="65">
                  <c:v>42828</c:v>
                </c:pt>
                <c:pt idx="66">
                  <c:v>42829</c:v>
                </c:pt>
                <c:pt idx="67">
                  <c:v>42830</c:v>
                </c:pt>
                <c:pt idx="68">
                  <c:v>42831</c:v>
                </c:pt>
                <c:pt idx="69">
                  <c:v>42832</c:v>
                </c:pt>
                <c:pt idx="70">
                  <c:v>42835</c:v>
                </c:pt>
                <c:pt idx="71">
                  <c:v>42836</c:v>
                </c:pt>
                <c:pt idx="72">
                  <c:v>42837</c:v>
                </c:pt>
                <c:pt idx="73">
                  <c:v>42838</c:v>
                </c:pt>
                <c:pt idx="74">
                  <c:v>42839</c:v>
                </c:pt>
                <c:pt idx="75">
                  <c:v>42842</c:v>
                </c:pt>
                <c:pt idx="76">
                  <c:v>42843</c:v>
                </c:pt>
                <c:pt idx="77">
                  <c:v>42844</c:v>
                </c:pt>
                <c:pt idx="78">
                  <c:v>42845</c:v>
                </c:pt>
                <c:pt idx="79">
                  <c:v>42846</c:v>
                </c:pt>
                <c:pt idx="80">
                  <c:v>42849</c:v>
                </c:pt>
                <c:pt idx="81">
                  <c:v>42850</c:v>
                </c:pt>
                <c:pt idx="82">
                  <c:v>42851</c:v>
                </c:pt>
                <c:pt idx="83">
                  <c:v>42852</c:v>
                </c:pt>
                <c:pt idx="84">
                  <c:v>42856</c:v>
                </c:pt>
                <c:pt idx="85">
                  <c:v>42857</c:v>
                </c:pt>
                <c:pt idx="86">
                  <c:v>42858</c:v>
                </c:pt>
                <c:pt idx="87">
                  <c:v>42859</c:v>
                </c:pt>
                <c:pt idx="88">
                  <c:v>42860</c:v>
                </c:pt>
                <c:pt idx="89">
                  <c:v>42863</c:v>
                </c:pt>
                <c:pt idx="90">
                  <c:v>42864</c:v>
                </c:pt>
                <c:pt idx="91">
                  <c:v>42865</c:v>
                </c:pt>
                <c:pt idx="92">
                  <c:v>42866</c:v>
                </c:pt>
                <c:pt idx="93">
                  <c:v>42867</c:v>
                </c:pt>
                <c:pt idx="94">
                  <c:v>42870</c:v>
                </c:pt>
                <c:pt idx="95">
                  <c:v>42871</c:v>
                </c:pt>
                <c:pt idx="96">
                  <c:v>42872</c:v>
                </c:pt>
                <c:pt idx="97">
                  <c:v>42873</c:v>
                </c:pt>
                <c:pt idx="98">
                  <c:v>42874</c:v>
                </c:pt>
                <c:pt idx="99">
                  <c:v>42877</c:v>
                </c:pt>
                <c:pt idx="100">
                  <c:v>42878</c:v>
                </c:pt>
                <c:pt idx="101">
                  <c:v>42879</c:v>
                </c:pt>
                <c:pt idx="102">
                  <c:v>42880</c:v>
                </c:pt>
                <c:pt idx="103">
                  <c:v>42881</c:v>
                </c:pt>
                <c:pt idx="104">
                  <c:v>42884</c:v>
                </c:pt>
                <c:pt idx="105">
                  <c:v>42885</c:v>
                </c:pt>
                <c:pt idx="106">
                  <c:v>42886</c:v>
                </c:pt>
                <c:pt idx="107">
                  <c:v>42887</c:v>
                </c:pt>
                <c:pt idx="108">
                  <c:v>42888</c:v>
                </c:pt>
                <c:pt idx="109">
                  <c:v>42891</c:v>
                </c:pt>
                <c:pt idx="110">
                  <c:v>42892</c:v>
                </c:pt>
                <c:pt idx="111">
                  <c:v>42893</c:v>
                </c:pt>
                <c:pt idx="112">
                  <c:v>42894</c:v>
                </c:pt>
                <c:pt idx="113">
                  <c:v>42895</c:v>
                </c:pt>
                <c:pt idx="114">
                  <c:v>42898</c:v>
                </c:pt>
                <c:pt idx="115">
                  <c:v>42899</c:v>
                </c:pt>
                <c:pt idx="116">
                  <c:v>42900</c:v>
                </c:pt>
                <c:pt idx="117">
                  <c:v>42901</c:v>
                </c:pt>
                <c:pt idx="118">
                  <c:v>42902</c:v>
                </c:pt>
                <c:pt idx="119">
                  <c:v>42905</c:v>
                </c:pt>
                <c:pt idx="120">
                  <c:v>42906</c:v>
                </c:pt>
                <c:pt idx="121">
                  <c:v>42907</c:v>
                </c:pt>
                <c:pt idx="122">
                  <c:v>42908</c:v>
                </c:pt>
                <c:pt idx="123">
                  <c:v>42911</c:v>
                </c:pt>
                <c:pt idx="124">
                  <c:v>42912</c:v>
                </c:pt>
                <c:pt idx="125">
                  <c:v>42913</c:v>
                </c:pt>
                <c:pt idx="126">
                  <c:v>42914</c:v>
                </c:pt>
                <c:pt idx="127">
                  <c:v>42915</c:v>
                </c:pt>
                <c:pt idx="128">
                  <c:v>42916</c:v>
                </c:pt>
                <c:pt idx="129">
                  <c:v>42919</c:v>
                </c:pt>
                <c:pt idx="130">
                  <c:v>42920</c:v>
                </c:pt>
                <c:pt idx="131">
                  <c:v>42921</c:v>
                </c:pt>
                <c:pt idx="132">
                  <c:v>42922</c:v>
                </c:pt>
                <c:pt idx="133">
                  <c:v>42923</c:v>
                </c:pt>
                <c:pt idx="134">
                  <c:v>42926</c:v>
                </c:pt>
                <c:pt idx="135">
                  <c:v>42927</c:v>
                </c:pt>
                <c:pt idx="136">
                  <c:v>42928</c:v>
                </c:pt>
                <c:pt idx="137">
                  <c:v>42929</c:v>
                </c:pt>
                <c:pt idx="138">
                  <c:v>42930</c:v>
                </c:pt>
                <c:pt idx="139">
                  <c:v>42933</c:v>
                </c:pt>
                <c:pt idx="140">
                  <c:v>42934</c:v>
                </c:pt>
                <c:pt idx="141">
                  <c:v>42935</c:v>
                </c:pt>
                <c:pt idx="142">
                  <c:v>42936</c:v>
                </c:pt>
                <c:pt idx="143">
                  <c:v>42937</c:v>
                </c:pt>
                <c:pt idx="144">
                  <c:v>42940</c:v>
                </c:pt>
                <c:pt idx="145">
                  <c:v>42941</c:v>
                </c:pt>
                <c:pt idx="146">
                  <c:v>42942</c:v>
                </c:pt>
                <c:pt idx="147">
                  <c:v>42943</c:v>
                </c:pt>
                <c:pt idx="148">
                  <c:v>42944</c:v>
                </c:pt>
                <c:pt idx="149">
                  <c:v>42947</c:v>
                </c:pt>
                <c:pt idx="150">
                  <c:v>42948</c:v>
                </c:pt>
                <c:pt idx="151">
                  <c:v>42949</c:v>
                </c:pt>
                <c:pt idx="152">
                  <c:v>42950</c:v>
                </c:pt>
                <c:pt idx="153">
                  <c:v>42951</c:v>
                </c:pt>
                <c:pt idx="154">
                  <c:v>42954</c:v>
                </c:pt>
                <c:pt idx="155">
                  <c:v>42955</c:v>
                </c:pt>
                <c:pt idx="156">
                  <c:v>42956</c:v>
                </c:pt>
                <c:pt idx="157">
                  <c:v>42957</c:v>
                </c:pt>
                <c:pt idx="158">
                  <c:v>42958</c:v>
                </c:pt>
                <c:pt idx="159">
                  <c:v>42961</c:v>
                </c:pt>
                <c:pt idx="160">
                  <c:v>42962</c:v>
                </c:pt>
                <c:pt idx="161">
                  <c:v>42963</c:v>
                </c:pt>
                <c:pt idx="162">
                  <c:v>42964</c:v>
                </c:pt>
                <c:pt idx="163">
                  <c:v>42965</c:v>
                </c:pt>
                <c:pt idx="164">
                  <c:v>42968</c:v>
                </c:pt>
                <c:pt idx="165">
                  <c:v>42969</c:v>
                </c:pt>
                <c:pt idx="166">
                  <c:v>42970</c:v>
                </c:pt>
                <c:pt idx="167">
                  <c:v>42971</c:v>
                </c:pt>
                <c:pt idx="168">
                  <c:v>42972</c:v>
                </c:pt>
                <c:pt idx="169">
                  <c:v>42975</c:v>
                </c:pt>
                <c:pt idx="170">
                  <c:v>42976</c:v>
                </c:pt>
                <c:pt idx="171">
                  <c:v>42977</c:v>
                </c:pt>
                <c:pt idx="172">
                  <c:v>42978</c:v>
                </c:pt>
                <c:pt idx="173">
                  <c:v>42979</c:v>
                </c:pt>
                <c:pt idx="174">
                  <c:v>42982</c:v>
                </c:pt>
                <c:pt idx="175">
                  <c:v>42983</c:v>
                </c:pt>
                <c:pt idx="176">
                  <c:v>42984</c:v>
                </c:pt>
                <c:pt idx="177">
                  <c:v>42985</c:v>
                </c:pt>
                <c:pt idx="178">
                  <c:v>42986</c:v>
                </c:pt>
                <c:pt idx="179">
                  <c:v>42989</c:v>
                </c:pt>
                <c:pt idx="180">
                  <c:v>42990</c:v>
                </c:pt>
                <c:pt idx="181">
                  <c:v>42991</c:v>
                </c:pt>
                <c:pt idx="182">
                  <c:v>42992</c:v>
                </c:pt>
                <c:pt idx="183">
                  <c:v>42993</c:v>
                </c:pt>
                <c:pt idx="184">
                  <c:v>42996</c:v>
                </c:pt>
                <c:pt idx="185">
                  <c:v>42997</c:v>
                </c:pt>
                <c:pt idx="186">
                  <c:v>42998</c:v>
                </c:pt>
                <c:pt idx="187">
                  <c:v>42999</c:v>
                </c:pt>
                <c:pt idx="188">
                  <c:v>43000</c:v>
                </c:pt>
                <c:pt idx="189">
                  <c:v>43003</c:v>
                </c:pt>
                <c:pt idx="190">
                  <c:v>43004</c:v>
                </c:pt>
                <c:pt idx="191">
                  <c:v>43005</c:v>
                </c:pt>
                <c:pt idx="192">
                  <c:v>43006</c:v>
                </c:pt>
                <c:pt idx="193">
                  <c:v>43007</c:v>
                </c:pt>
                <c:pt idx="194">
                  <c:v>43010</c:v>
                </c:pt>
                <c:pt idx="195">
                  <c:v>43011</c:v>
                </c:pt>
                <c:pt idx="196">
                  <c:v>43012</c:v>
                </c:pt>
                <c:pt idx="197">
                  <c:v>43013</c:v>
                </c:pt>
                <c:pt idx="198">
                  <c:v>43014</c:v>
                </c:pt>
                <c:pt idx="199">
                  <c:v>43017</c:v>
                </c:pt>
                <c:pt idx="200">
                  <c:v>43018</c:v>
                </c:pt>
                <c:pt idx="201">
                  <c:v>43019</c:v>
                </c:pt>
                <c:pt idx="202">
                  <c:v>43020</c:v>
                </c:pt>
                <c:pt idx="203">
                  <c:v>43021</c:v>
                </c:pt>
                <c:pt idx="204">
                  <c:v>43024</c:v>
                </c:pt>
                <c:pt idx="205">
                  <c:v>43025</c:v>
                </c:pt>
                <c:pt idx="206">
                  <c:v>43026</c:v>
                </c:pt>
                <c:pt idx="207">
                  <c:v>43027</c:v>
                </c:pt>
                <c:pt idx="208">
                  <c:v>43028</c:v>
                </c:pt>
                <c:pt idx="209">
                  <c:v>43031</c:v>
                </c:pt>
                <c:pt idx="210">
                  <c:v>43032</c:v>
                </c:pt>
                <c:pt idx="211">
                  <c:v>43033</c:v>
                </c:pt>
                <c:pt idx="212">
                  <c:v>43034</c:v>
                </c:pt>
                <c:pt idx="213">
                  <c:v>43035</c:v>
                </c:pt>
                <c:pt idx="214">
                  <c:v>43038</c:v>
                </c:pt>
                <c:pt idx="215">
                  <c:v>43039</c:v>
                </c:pt>
                <c:pt idx="216">
                  <c:v>43040</c:v>
                </c:pt>
                <c:pt idx="217">
                  <c:v>43041</c:v>
                </c:pt>
                <c:pt idx="218">
                  <c:v>43042</c:v>
                </c:pt>
                <c:pt idx="219">
                  <c:v>43045</c:v>
                </c:pt>
                <c:pt idx="220">
                  <c:v>43046</c:v>
                </c:pt>
                <c:pt idx="221">
                  <c:v>43047</c:v>
                </c:pt>
                <c:pt idx="222">
                  <c:v>43048</c:v>
                </c:pt>
                <c:pt idx="223">
                  <c:v>43049</c:v>
                </c:pt>
                <c:pt idx="224">
                  <c:v>43052</c:v>
                </c:pt>
                <c:pt idx="225">
                  <c:v>43053</c:v>
                </c:pt>
                <c:pt idx="226">
                  <c:v>43054</c:v>
                </c:pt>
                <c:pt idx="227">
                  <c:v>43055</c:v>
                </c:pt>
                <c:pt idx="228">
                  <c:v>43056</c:v>
                </c:pt>
                <c:pt idx="229">
                  <c:v>43059</c:v>
                </c:pt>
                <c:pt idx="230">
                  <c:v>43060</c:v>
                </c:pt>
                <c:pt idx="231">
                  <c:v>43061</c:v>
                </c:pt>
                <c:pt idx="232">
                  <c:v>43062</c:v>
                </c:pt>
                <c:pt idx="233">
                  <c:v>43063</c:v>
                </c:pt>
                <c:pt idx="234">
                  <c:v>43066</c:v>
                </c:pt>
                <c:pt idx="235">
                  <c:v>43067</c:v>
                </c:pt>
                <c:pt idx="236">
                  <c:v>43068</c:v>
                </c:pt>
                <c:pt idx="237">
                  <c:v>43069</c:v>
                </c:pt>
                <c:pt idx="238">
                  <c:v>43070</c:v>
                </c:pt>
                <c:pt idx="239">
                  <c:v>43073</c:v>
                </c:pt>
                <c:pt idx="240">
                  <c:v>43074</c:v>
                </c:pt>
                <c:pt idx="241">
                  <c:v>43075</c:v>
                </c:pt>
                <c:pt idx="242">
                  <c:v>43076</c:v>
                </c:pt>
                <c:pt idx="243">
                  <c:v>43077</c:v>
                </c:pt>
                <c:pt idx="244">
                  <c:v>43080</c:v>
                </c:pt>
                <c:pt idx="245">
                  <c:v>43081</c:v>
                </c:pt>
                <c:pt idx="246">
                  <c:v>43082</c:v>
                </c:pt>
                <c:pt idx="247">
                  <c:v>43083</c:v>
                </c:pt>
                <c:pt idx="248">
                  <c:v>43084</c:v>
                </c:pt>
                <c:pt idx="249">
                  <c:v>43087</c:v>
                </c:pt>
                <c:pt idx="250">
                  <c:v>43088</c:v>
                </c:pt>
                <c:pt idx="251">
                  <c:v>43089</c:v>
                </c:pt>
                <c:pt idx="252">
                  <c:v>43090</c:v>
                </c:pt>
                <c:pt idx="253">
                  <c:v>43091</c:v>
                </c:pt>
                <c:pt idx="254">
                  <c:v>43094</c:v>
                </c:pt>
                <c:pt idx="255">
                  <c:v>43095</c:v>
                </c:pt>
                <c:pt idx="256">
                  <c:v>43096</c:v>
                </c:pt>
                <c:pt idx="257">
                  <c:v>43097</c:v>
                </c:pt>
                <c:pt idx="258">
                  <c:v>43098</c:v>
                </c:pt>
              </c:numCache>
            </c:numRef>
          </c:cat>
          <c:val>
            <c:numRef>
              <c:f>өдөр!$C$2022:$C$2280</c:f>
              <c:numCache>
                <c:formatCode>0.00%</c:formatCode>
                <c:ptCount val="259"/>
                <c:pt idx="0">
                  <c:v>0</c:v>
                </c:pt>
                <c:pt idx="1">
                  <c:v>-4.0168224524461671E-5</c:v>
                </c:pt>
                <c:pt idx="2">
                  <c:v>8.2348168054546811E-4</c:v>
                </c:pt>
                <c:pt idx="3">
                  <c:v>6.1007914974231525E-4</c:v>
                </c:pt>
                <c:pt idx="4">
                  <c:v>1.6526273565984351E-3</c:v>
                </c:pt>
                <c:pt idx="5">
                  <c:v>6.3673351701165615E-4</c:v>
                </c:pt>
                <c:pt idx="6">
                  <c:v>-3.6018585590213981E-5</c:v>
                </c:pt>
                <c:pt idx="7">
                  <c:v>5.2028719853325356E-5</c:v>
                </c:pt>
                <c:pt idx="8">
                  <c:v>-4.3621810905458691E-4</c:v>
                </c:pt>
                <c:pt idx="9">
                  <c:v>-2.4823234547532991E-4</c:v>
                </c:pt>
                <c:pt idx="10">
                  <c:v>-7.0483452407643643E-4</c:v>
                </c:pt>
                <c:pt idx="11">
                  <c:v>4.0075662850469485E-6</c:v>
                </c:pt>
                <c:pt idx="12">
                  <c:v>-1.7873674001819273E-3</c:v>
                </c:pt>
                <c:pt idx="13">
                  <c:v>1.7664794466101252E-3</c:v>
                </c:pt>
                <c:pt idx="14">
                  <c:v>-1.3625998404956929E-3</c:v>
                </c:pt>
                <c:pt idx="15">
                  <c:v>-9.5913445138706699E-4</c:v>
                </c:pt>
                <c:pt idx="16">
                  <c:v>-6.2262998907391953E-4</c:v>
                </c:pt>
                <c:pt idx="17">
                  <c:v>-1.455048253741098E-3</c:v>
                </c:pt>
                <c:pt idx="18">
                  <c:v>-1.7550427288499648E-3</c:v>
                </c:pt>
                <c:pt idx="19">
                  <c:v>-2.1855631857607971E-3</c:v>
                </c:pt>
                <c:pt idx="20">
                  <c:v>-3.6209481549731581E-3</c:v>
                </c:pt>
                <c:pt idx="21">
                  <c:v>-9.3286230546785198E-4</c:v>
                </c:pt>
                <c:pt idx="22">
                  <c:v>-1.5386301725782703E-3</c:v>
                </c:pt>
                <c:pt idx="23">
                  <c:v>1.5003415411638521E-3</c:v>
                </c:pt>
                <c:pt idx="24">
                  <c:v>3.195121654155475E-3</c:v>
                </c:pt>
                <c:pt idx="25">
                  <c:v>1.2950222581948889E-3</c:v>
                </c:pt>
                <c:pt idx="26">
                  <c:v>7.8005011720971851E-4</c:v>
                </c:pt>
                <c:pt idx="27">
                  <c:v>6.9867090984732094E-4</c:v>
                </c:pt>
                <c:pt idx="28">
                  <c:v>6.2553978029411539E-4</c:v>
                </c:pt>
                <c:pt idx="29">
                  <c:v>9.115071730776414E-4</c:v>
                </c:pt>
                <c:pt idx="30">
                  <c:v>7.7367256726312839E-4</c:v>
                </c:pt>
                <c:pt idx="31">
                  <c:v>6.3214942885081449E-4</c:v>
                </c:pt>
                <c:pt idx="32">
                  <c:v>8.8525487292656635E-5</c:v>
                </c:pt>
                <c:pt idx="33">
                  <c:v>-1.1265882883101375E-3</c:v>
                </c:pt>
                <c:pt idx="34">
                  <c:v>3.2627347356384284E-4</c:v>
                </c:pt>
                <c:pt idx="35">
                  <c:v>-1.1274910505387759E-4</c:v>
                </c:pt>
                <c:pt idx="36">
                  <c:v>-3.3023104091245425E-4</c:v>
                </c:pt>
                <c:pt idx="37">
                  <c:v>-9.8699185026718261E-4</c:v>
                </c:pt>
                <c:pt idx="38">
                  <c:v>-1.5404219627073168E-3</c:v>
                </c:pt>
                <c:pt idx="39">
                  <c:v>-9.6525876204545114E-4</c:v>
                </c:pt>
                <c:pt idx="40">
                  <c:v>-1.1319396999551756E-3</c:v>
                </c:pt>
                <c:pt idx="41">
                  <c:v>0</c:v>
                </c:pt>
                <c:pt idx="42">
                  <c:v>0</c:v>
                </c:pt>
                <c:pt idx="43">
                  <c:v>0</c:v>
                </c:pt>
                <c:pt idx="44">
                  <c:v>4.0472229980714758E-6</c:v>
                </c:pt>
                <c:pt idx="45">
                  <c:v>-2.3878519046161006E-4</c:v>
                </c:pt>
                <c:pt idx="46">
                  <c:v>-6.8818945450854763E-4</c:v>
                </c:pt>
                <c:pt idx="47">
                  <c:v>-6.7651050211670061E-4</c:v>
                </c:pt>
                <c:pt idx="48">
                  <c:v>-1.1674665974834575E-3</c:v>
                </c:pt>
                <c:pt idx="49">
                  <c:v>-1.0876623376622208E-3</c:v>
                </c:pt>
                <c:pt idx="50">
                  <c:v>-1.0238408658768128E-3</c:v>
                </c:pt>
                <c:pt idx="51">
                  <c:v>-1.708150317227819E-4</c:v>
                </c:pt>
                <c:pt idx="52">
                  <c:v>-5.125326434481936E-4</c:v>
                </c:pt>
                <c:pt idx="53">
                  <c:v>-8.7907794491104418E-4</c:v>
                </c:pt>
                <c:pt idx="54">
                  <c:v>8.798514028740545E-4</c:v>
                </c:pt>
                <c:pt idx="55">
                  <c:v>3.9884091945041611E-4</c:v>
                </c:pt>
                <c:pt idx="56">
                  <c:v>-2.1154550262392213E-4</c:v>
                </c:pt>
                <c:pt idx="57">
                  <c:v>7.3242783551297208E-4</c:v>
                </c:pt>
                <c:pt idx="58">
                  <c:v>7.7255243191354239E-5</c:v>
                </c:pt>
                <c:pt idx="59">
                  <c:v>-1.5856430189031823E-4</c:v>
                </c:pt>
                <c:pt idx="60">
                  <c:v>-1.3419107182066625E-4</c:v>
                </c:pt>
                <c:pt idx="61">
                  <c:v>-1.1468776053845664E-3</c:v>
                </c:pt>
                <c:pt idx="62">
                  <c:v>-8.9575453068579947E-4</c:v>
                </c:pt>
                <c:pt idx="63">
                  <c:v>-5.664614093070508E-4</c:v>
                </c:pt>
                <c:pt idx="64">
                  <c:v>-2.0347082905188829E-3</c:v>
                </c:pt>
                <c:pt idx="65">
                  <c:v>-1.6629553208440395E-3</c:v>
                </c:pt>
                <c:pt idx="66">
                  <c:v>-7.4896250276257348E-4</c:v>
                </c:pt>
                <c:pt idx="67">
                  <c:v>-1.6546865720545867E-3</c:v>
                </c:pt>
                <c:pt idx="68">
                  <c:v>-9.2717568338185341E-4</c:v>
                </c:pt>
                <c:pt idx="69">
                  <c:v>-2.6691304794168591E-3</c:v>
                </c:pt>
                <c:pt idx="70">
                  <c:v>-3.0756562017497657E-3</c:v>
                </c:pt>
                <c:pt idx="71">
                  <c:v>-6.6906760060803094E-4</c:v>
                </c:pt>
                <c:pt idx="72">
                  <c:v>-3.6327417901688142E-3</c:v>
                </c:pt>
                <c:pt idx="73">
                  <c:v>-8.7935060787180941E-4</c:v>
                </c:pt>
                <c:pt idx="74">
                  <c:v>-8.0954852101700059E-4</c:v>
                </c:pt>
                <c:pt idx="75">
                  <c:v>-7.9358484294511644E-4</c:v>
                </c:pt>
                <c:pt idx="76">
                  <c:v>2.7610410455365386E-3</c:v>
                </c:pt>
                <c:pt idx="77">
                  <c:v>1.8453015305635034E-3</c:v>
                </c:pt>
                <c:pt idx="78">
                  <c:v>2.5248553382064554E-3</c:v>
                </c:pt>
                <c:pt idx="79">
                  <c:v>2.0643413925225396E-4</c:v>
                </c:pt>
                <c:pt idx="80">
                  <c:v>-7.0173121217931289E-5</c:v>
                </c:pt>
                <c:pt idx="81">
                  <c:v>3.0960902572241267E-4</c:v>
                </c:pt>
                <c:pt idx="82">
                  <c:v>-1.0936132983375701E-3</c:v>
                </c:pt>
                <c:pt idx="83">
                  <c:v>2.4788164477707042E-5</c:v>
                </c:pt>
                <c:pt idx="84">
                  <c:v>-6.4034504269661063E-4</c:v>
                </c:pt>
                <c:pt idx="85">
                  <c:v>-1.4468669130474066E-4</c:v>
                </c:pt>
                <c:pt idx="86">
                  <c:v>-5.5815799592329185E-4</c:v>
                </c:pt>
                <c:pt idx="87">
                  <c:v>-5.3778564691486785E-4</c:v>
                </c:pt>
                <c:pt idx="88">
                  <c:v>-6.7880232779526928E-4</c:v>
                </c:pt>
                <c:pt idx="89">
                  <c:v>-5.384405106079182E-5</c:v>
                </c:pt>
                <c:pt idx="90">
                  <c:v>-4.3077560318938168E-4</c:v>
                </c:pt>
                <c:pt idx="91">
                  <c:v>-6.8788045797918418E-4</c:v>
                </c:pt>
                <c:pt idx="92">
                  <c:v>2.0733553108831515E-5</c:v>
                </c:pt>
                <c:pt idx="93">
                  <c:v>7.0492619008266644E-5</c:v>
                </c:pt>
                <c:pt idx="94">
                  <c:v>1.2729240350448645E-3</c:v>
                </c:pt>
                <c:pt idx="95">
                  <c:v>1.5570389756669467E-3</c:v>
                </c:pt>
                <c:pt idx="96">
                  <c:v>-9.5096336723776709E-5</c:v>
                </c:pt>
                <c:pt idx="97">
                  <c:v>-2.0675082803567335E-5</c:v>
                </c:pt>
                <c:pt idx="98">
                  <c:v>-5.3756326706233537E-5</c:v>
                </c:pt>
                <c:pt idx="99">
                  <c:v>-4.0939711106247056E-4</c:v>
                </c:pt>
                <c:pt idx="100">
                  <c:v>-2.8545424458037427E-4</c:v>
                </c:pt>
                <c:pt idx="101">
                  <c:v>-2.2760096171752231E-3</c:v>
                </c:pt>
                <c:pt idx="102">
                  <c:v>-1.1198626301841541E-3</c:v>
                </c:pt>
                <c:pt idx="103">
                  <c:v>-1.5861745373312308E-3</c:v>
                </c:pt>
                <c:pt idx="104">
                  <c:v>7.65235039447143E-4</c:v>
                </c:pt>
                <c:pt idx="105">
                  <c:v>-1.6539709848607531E-3</c:v>
                </c:pt>
                <c:pt idx="106">
                  <c:v>-1.8232147688721501E-3</c:v>
                </c:pt>
                <c:pt idx="107">
                  <c:v>0</c:v>
                </c:pt>
                <c:pt idx="108">
                  <c:v>-1.1593139196902635E-3</c:v>
                </c:pt>
                <c:pt idx="109">
                  <c:v>-2.2252931917717822E-3</c:v>
                </c:pt>
                <c:pt idx="110">
                  <c:v>-9.7076816215180273E-4</c:v>
                </c:pt>
                <c:pt idx="111">
                  <c:v>-1.6167268401786616E-3</c:v>
                </c:pt>
                <c:pt idx="112">
                  <c:v>-2.4038461538461453E-3</c:v>
                </c:pt>
                <c:pt idx="113">
                  <c:v>-9.8824617843096263E-4</c:v>
                </c:pt>
                <c:pt idx="114">
                  <c:v>-3.3254756693046339E-4</c:v>
                </c:pt>
                <c:pt idx="115">
                  <c:v>-1.1158787439837781E-3</c:v>
                </c:pt>
                <c:pt idx="116">
                  <c:v>-9.3164036152704188E-4</c:v>
                </c:pt>
                <c:pt idx="117">
                  <c:v>-6.8777822316912207E-4</c:v>
                </c:pt>
                <c:pt idx="118">
                  <c:v>-1.4820632346981277E-3</c:v>
                </c:pt>
                <c:pt idx="119">
                  <c:v>-1.3235735640495516E-3</c:v>
                </c:pt>
                <c:pt idx="120">
                  <c:v>-1.0204600115171214E-3</c:v>
                </c:pt>
                <c:pt idx="121">
                  <c:v>-3.0941774362414076E-4</c:v>
                </c:pt>
                <c:pt idx="122">
                  <c:v>-1.2846930728330763E-3</c:v>
                </c:pt>
                <c:pt idx="123">
                  <c:v>2.381649833793853E-3</c:v>
                </c:pt>
                <c:pt idx="124">
                  <c:v>0</c:v>
                </c:pt>
                <c:pt idx="125">
                  <c:v>-3.2781053059564025E-3</c:v>
                </c:pt>
                <c:pt idx="126">
                  <c:v>-1.3427495772039277E-3</c:v>
                </c:pt>
                <c:pt idx="127">
                  <c:v>-1.489222285573355E-4</c:v>
                </c:pt>
                <c:pt idx="128">
                  <c:v>1.021333095022392E-3</c:v>
                </c:pt>
                <c:pt idx="129">
                  <c:v>2.8568149064520654E-3</c:v>
                </c:pt>
                <c:pt idx="130">
                  <c:v>5.2480086816815152E-3</c:v>
                </c:pt>
                <c:pt idx="131">
                  <c:v>6.6248624213007812E-3</c:v>
                </c:pt>
                <c:pt idx="132">
                  <c:v>0</c:v>
                </c:pt>
                <c:pt idx="133">
                  <c:v>0</c:v>
                </c:pt>
                <c:pt idx="134">
                  <c:v>0</c:v>
                </c:pt>
                <c:pt idx="135">
                  <c:v>0</c:v>
                </c:pt>
                <c:pt idx="136">
                  <c:v>0</c:v>
                </c:pt>
                <c:pt idx="137">
                  <c:v>0</c:v>
                </c:pt>
                <c:pt idx="138">
                  <c:v>0</c:v>
                </c:pt>
                <c:pt idx="139">
                  <c:v>6.4765319972519553E-3</c:v>
                </c:pt>
                <c:pt idx="140">
                  <c:v>3.5046242726448629E-3</c:v>
                </c:pt>
                <c:pt idx="141">
                  <c:v>2.949032750439784E-3</c:v>
                </c:pt>
                <c:pt idx="142">
                  <c:v>3.1843577729340211E-4</c:v>
                </c:pt>
                <c:pt idx="143">
                  <c:v>1.5089877792660022E-3</c:v>
                </c:pt>
                <c:pt idx="144">
                  <c:v>7.6367704304258766E-4</c:v>
                </c:pt>
                <c:pt idx="145">
                  <c:v>1.4024435516457601E-4</c:v>
                </c:pt>
                <c:pt idx="146">
                  <c:v>2.4003167428279237E-3</c:v>
                </c:pt>
                <c:pt idx="147">
                  <c:v>2.9006377288625096E-3</c:v>
                </c:pt>
                <c:pt idx="148">
                  <c:v>1.6738118192447526E-3</c:v>
                </c:pt>
                <c:pt idx="149">
                  <c:v>1.3597473818718342E-3</c:v>
                </c:pt>
                <c:pt idx="150">
                  <c:v>1.8691588785046953E-3</c:v>
                </c:pt>
                <c:pt idx="151">
                  <c:v>2.5678500277606098E-3</c:v>
                </c:pt>
                <c:pt idx="152">
                  <c:v>6.2301236659201287E-4</c:v>
                </c:pt>
                <c:pt idx="153">
                  <c:v>-4.7612459000390128E-4</c:v>
                </c:pt>
                <c:pt idx="154">
                  <c:v>-2.2759010980510919E-3</c:v>
                </c:pt>
                <c:pt idx="155">
                  <c:v>-9.875213214830536E-4</c:v>
                </c:pt>
                <c:pt idx="156">
                  <c:v>-2.6550552251469739E-4</c:v>
                </c:pt>
                <c:pt idx="157">
                  <c:v>-1.6302282728161144E-3</c:v>
                </c:pt>
                <c:pt idx="158">
                  <c:v>-5.9749869041381132E-4</c:v>
                </c:pt>
                <c:pt idx="159">
                  <c:v>-4.3405976921118139E-4</c:v>
                </c:pt>
                <c:pt idx="160">
                  <c:v>1.6796394920115532E-4</c:v>
                </c:pt>
                <c:pt idx="161">
                  <c:v>1.138686250977905E-3</c:v>
                </c:pt>
                <c:pt idx="162">
                  <c:v>2.9048478227955421E-4</c:v>
                </c:pt>
                <c:pt idx="163">
                  <c:v>-1.9632704814098734E-4</c:v>
                </c:pt>
                <c:pt idx="164">
                  <c:v>-1.6363800001584217E-5</c:v>
                </c:pt>
                <c:pt idx="165">
                  <c:v>-4.6228491478417233E-4</c:v>
                </c:pt>
                <c:pt idx="166">
                  <c:v>-1.1132712575462334E-3</c:v>
                </c:pt>
                <c:pt idx="167">
                  <c:v>-1.8438617841221028E-4</c:v>
                </c:pt>
                <c:pt idx="168">
                  <c:v>-1.4015933903807065E-3</c:v>
                </c:pt>
                <c:pt idx="169">
                  <c:v>-7.8796385215829101E-4</c:v>
                </c:pt>
                <c:pt idx="170">
                  <c:v>-4.4768640594050613E-4</c:v>
                </c:pt>
                <c:pt idx="171">
                  <c:v>-9.8617303227666042E-4</c:v>
                </c:pt>
                <c:pt idx="172">
                  <c:v>-4.9357326478138841E-4</c:v>
                </c:pt>
                <c:pt idx="173">
                  <c:v>4.5678072467625341E-4</c:v>
                </c:pt>
                <c:pt idx="174">
                  <c:v>8.2676582372220864E-4</c:v>
                </c:pt>
                <c:pt idx="175">
                  <c:v>8.9595055010538438E-4</c:v>
                </c:pt>
                <c:pt idx="176">
                  <c:v>8.1302482189427039E-4</c:v>
                </c:pt>
                <c:pt idx="177">
                  <c:v>1.7190942547788968E-3</c:v>
                </c:pt>
                <c:pt idx="178">
                  <c:v>0</c:v>
                </c:pt>
                <c:pt idx="179">
                  <c:v>2.158491431567322E-3</c:v>
                </c:pt>
                <c:pt idx="180">
                  <c:v>2.0148848082588433E-3</c:v>
                </c:pt>
                <c:pt idx="181">
                  <c:v>1.1991581420391917E-3</c:v>
                </c:pt>
                <c:pt idx="182">
                  <c:v>4.8886607514120328E-5</c:v>
                </c:pt>
                <c:pt idx="183">
                  <c:v>2.3505161358654547E-3</c:v>
                </c:pt>
                <c:pt idx="184">
                  <c:v>1.8207311373472645E-3</c:v>
                </c:pt>
                <c:pt idx="185">
                  <c:v>1.3062721346188688E-3</c:v>
                </c:pt>
                <c:pt idx="186">
                  <c:v>-5.6315203079104759E-4</c:v>
                </c:pt>
                <c:pt idx="187">
                  <c:v>-4.053736328774038E-4</c:v>
                </c:pt>
                <c:pt idx="188">
                  <c:v>4.0553802730092237E-4</c:v>
                </c:pt>
                <c:pt idx="189">
                  <c:v>-8.9182199233150961E-5</c:v>
                </c:pt>
                <c:pt idx="190">
                  <c:v>-1.1432556027631824E-3</c:v>
                </c:pt>
                <c:pt idx="191">
                  <c:v>-3.2469904457310683E-4</c:v>
                </c:pt>
                <c:pt idx="192">
                  <c:v>1.6240225414332343E-4</c:v>
                </c:pt>
                <c:pt idx="193">
                  <c:v>4.0999910693262365E-4</c:v>
                </c:pt>
                <c:pt idx="194">
                  <c:v>3.4490734165726344E-4</c:v>
                </c:pt>
                <c:pt idx="195">
                  <c:v>-8.7616822429914532E-4</c:v>
                </c:pt>
                <c:pt idx="196">
                  <c:v>-6.0898372795548106E-5</c:v>
                </c:pt>
                <c:pt idx="197">
                  <c:v>-2.1924749387935982E-4</c:v>
                </c:pt>
                <c:pt idx="198">
                  <c:v>-1.047745519669574E-3</c:v>
                </c:pt>
                <c:pt idx="199">
                  <c:v>3.3741894830985331E-4</c:v>
                </c:pt>
                <c:pt idx="200">
                  <c:v>1.5442885706384857E-4</c:v>
                </c:pt>
                <c:pt idx="201">
                  <c:v>-2.3567080851338851E-4</c:v>
                </c:pt>
                <c:pt idx="202">
                  <c:v>1.2192742879557628E-5</c:v>
                </c:pt>
                <c:pt idx="203">
                  <c:v>2.8449386509254992E-5</c:v>
                </c:pt>
                <c:pt idx="204">
                  <c:v>-1.2639296426046887E-3</c:v>
                </c:pt>
                <c:pt idx="205">
                  <c:v>-2.2787663735468477E-4</c:v>
                </c:pt>
                <c:pt idx="206">
                  <c:v>4.0701531600628726E-6</c:v>
                </c:pt>
                <c:pt idx="207">
                  <c:v>-4.3957475212863528E-4</c:v>
                </c:pt>
                <c:pt idx="208">
                  <c:v>-2.8503485569153497E-5</c:v>
                </c:pt>
                <c:pt idx="209">
                  <c:v>-2.565386823685234E-4</c:v>
                </c:pt>
                <c:pt idx="210">
                  <c:v>1.7106967423452524E-4</c:v>
                </c:pt>
                <c:pt idx="211">
                  <c:v>1.9547475932180092E-4</c:v>
                </c:pt>
                <c:pt idx="212">
                  <c:v>4.0715949252145833E-6</c:v>
                </c:pt>
                <c:pt idx="213">
                  <c:v>6.5145253557385985E-5</c:v>
                </c:pt>
                <c:pt idx="214">
                  <c:v>-4.0713131207459341E-6</c:v>
                </c:pt>
                <c:pt idx="215">
                  <c:v>-1.2213989088682986E-5</c:v>
                </c:pt>
                <c:pt idx="216">
                  <c:v>2.0356897120210604E-5</c:v>
                </c:pt>
                <c:pt idx="217">
                  <c:v>-1.465666756234052E-4</c:v>
                </c:pt>
                <c:pt idx="218">
                  <c:v>-1.7509141400584571E-4</c:v>
                </c:pt>
                <c:pt idx="219">
                  <c:v>-4.3169628130301785E-4</c:v>
                </c:pt>
                <c:pt idx="220">
                  <c:v>3.381723212065868E-4</c:v>
                </c:pt>
                <c:pt idx="221">
                  <c:v>-4.5617464972302901E-4</c:v>
                </c:pt>
                <c:pt idx="222">
                  <c:v>-1.1817055678708943E-4</c:v>
                </c:pt>
                <c:pt idx="223">
                  <c:v>-3.9530685184951952E-4</c:v>
                </c:pt>
                <c:pt idx="224">
                  <c:v>-2.0792394060720198E-4</c:v>
                </c:pt>
                <c:pt idx="225">
                  <c:v>-5.7496809130974658E-4</c:v>
                </c:pt>
                <c:pt idx="226">
                  <c:v>-2.1869517320168841E-3</c:v>
                </c:pt>
                <c:pt idx="227">
                  <c:v>-5.2749086091419262E-4</c:v>
                </c:pt>
                <c:pt idx="228">
                  <c:v>2.904776516314822E-4</c:v>
                </c:pt>
                <c:pt idx="229">
                  <c:v>2.8630325240497356E-4</c:v>
                </c:pt>
                <c:pt idx="230">
                  <c:v>-5.6835373682351253E-4</c:v>
                </c:pt>
                <c:pt idx="231">
                  <c:v>-1.0637122740109195E-4</c:v>
                </c:pt>
                <c:pt idx="232">
                  <c:v>1.0638254344286224E-4</c:v>
                </c:pt>
                <c:pt idx="233">
                  <c:v>-6.545921686218481E-5</c:v>
                </c:pt>
                <c:pt idx="234">
                  <c:v>2.0048197503386156E-4</c:v>
                </c:pt>
                <c:pt idx="235">
                  <c:v>-1.1453816575301978E-4</c:v>
                </c:pt>
                <c:pt idx="236">
                  <c:v>2.4546704195937963E-5</c:v>
                </c:pt>
                <c:pt idx="237">
                  <c:v>-3.3137237254432517E-4</c:v>
                </c:pt>
                <c:pt idx="238">
                  <c:v>6.1385595665264248E-5</c:v>
                </c:pt>
                <c:pt idx="239">
                  <c:v>0</c:v>
                </c:pt>
                <c:pt idx="240">
                  <c:v>-8.4297710048608643E-4</c:v>
                </c:pt>
                <c:pt idx="241">
                  <c:v>-3.645061146924089E-4</c:v>
                </c:pt>
                <c:pt idx="242">
                  <c:v>-4.6296865333483872E-4</c:v>
                </c:pt>
                <c:pt idx="243">
                  <c:v>-6.0664688232692221E-4</c:v>
                </c:pt>
                <c:pt idx="244">
                  <c:v>-3.0760901663551277E-4</c:v>
                </c:pt>
                <c:pt idx="245">
                  <c:v>-9.4362458511243474E-5</c:v>
                </c:pt>
                <c:pt idx="246">
                  <c:v>-3.7338235173434153E-4</c:v>
                </c:pt>
                <c:pt idx="247">
                  <c:v>8.2092707294201261E-6</c:v>
                </c:pt>
                <c:pt idx="248">
                  <c:v>-8.4965254546875979E-4</c:v>
                </c:pt>
                <c:pt idx="249">
                  <c:v>-3.4672297491596948E-3</c:v>
                </c:pt>
                <c:pt idx="250">
                  <c:v>1.0017396466290851E-3</c:v>
                </c:pt>
                <c:pt idx="251">
                  <c:v>-4.612451147141261E-4</c:v>
                </c:pt>
                <c:pt idx="252">
                  <c:v>-3.3785314924461574E-4</c:v>
                </c:pt>
                <c:pt idx="253">
                  <c:v>5.7701739707427535E-5</c:v>
                </c:pt>
                <c:pt idx="254">
                  <c:v>3.132199422193338E-4</c:v>
                </c:pt>
                <c:pt idx="255">
                  <c:v>-1.565609331032336E-4</c:v>
                </c:pt>
                <c:pt idx="256">
                  <c:v>2.5136085116561624E-4</c:v>
                </c:pt>
                <c:pt idx="257">
                  <c:v>-1.1123012276503808E-4</c:v>
                </c:pt>
                <c:pt idx="258">
                  <c:v>0</c:v>
                </c:pt>
              </c:numCache>
            </c:numRef>
          </c:val>
        </c:ser>
        <c:dLbls>
          <c:showLegendKey val="0"/>
          <c:showVal val="0"/>
          <c:showCatName val="0"/>
          <c:showSerName val="0"/>
          <c:showPercent val="0"/>
          <c:showBubbleSize val="0"/>
        </c:dLbls>
        <c:axId val="356211616"/>
        <c:axId val="356212176"/>
      </c:areaChart>
      <c:dateAx>
        <c:axId val="356211616"/>
        <c:scaling>
          <c:orientation val="minMax"/>
        </c:scaling>
        <c:delete val="0"/>
        <c:axPos val="b"/>
        <c:numFmt formatCode="m/d/yyyy" sourceLinked="1"/>
        <c:majorTickMark val="none"/>
        <c:minorTickMark val="none"/>
        <c:tickLblPos val="low"/>
        <c:spPr>
          <a:noFill/>
          <a:ln w="9525" cap="flat" cmpd="sng" algn="ctr">
            <a:solidFill>
              <a:schemeClr val="tx1">
                <a:lumMod val="15000"/>
                <a:lumOff val="85000"/>
              </a:schemeClr>
            </a:solidFill>
            <a:round/>
          </a:ln>
          <a:effectLst/>
        </c:spPr>
        <c:txPr>
          <a:bodyPr rot="-60000000" vert="horz"/>
          <a:lstStyle/>
          <a:p>
            <a:pPr>
              <a:defRPr sz="700"/>
            </a:pPr>
            <a:endParaRPr lang="en-US"/>
          </a:p>
        </c:txPr>
        <c:crossAx val="356212176"/>
        <c:crosses val="autoZero"/>
        <c:auto val="1"/>
        <c:lblOffset val="100"/>
        <c:baseTimeUnit val="days"/>
      </c:dateAx>
      <c:valAx>
        <c:axId val="356212176"/>
        <c:scaling>
          <c:orientation val="minMax"/>
        </c:scaling>
        <c:delete val="0"/>
        <c:axPos val="l"/>
        <c:numFmt formatCode="0.0%" sourceLinked="0"/>
        <c:majorTickMark val="none"/>
        <c:minorTickMark val="none"/>
        <c:tickLblPos val="nextTo"/>
        <c:spPr>
          <a:noFill/>
          <a:ln>
            <a:noFill/>
          </a:ln>
          <a:effectLst/>
        </c:spPr>
        <c:txPr>
          <a:bodyPr rot="-60000000" vert="horz"/>
          <a:lstStyle/>
          <a:p>
            <a:pPr>
              <a:defRPr/>
            </a:pPr>
            <a:endParaRPr lang="en-US"/>
          </a:p>
        </c:txPr>
        <c:crossAx val="35621161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7.8314542475570528E-2"/>
          <c:y val="3.1305574678025416E-2"/>
          <c:w val="0.88846489651874538"/>
          <c:h val="0.56983073966147935"/>
        </c:manualLayout>
      </c:layout>
      <c:areaChart>
        <c:grouping val="standard"/>
        <c:varyColors val="0"/>
        <c:ser>
          <c:idx val="0"/>
          <c:order val="0"/>
          <c:tx>
            <c:strRef>
              <c:f>өдөр!$B$2</c:f>
              <c:strCache>
                <c:ptCount val="1"/>
                <c:pt idx="0">
                  <c:v>Official daily rate</c:v>
                </c:pt>
              </c:strCache>
            </c:strRef>
          </c:tx>
          <c:spPr>
            <a:solidFill>
              <a:schemeClr val="tx2">
                <a:lumMod val="60000"/>
                <a:lumOff val="40000"/>
              </a:schemeClr>
            </a:solidFill>
          </c:spPr>
          <c:cat>
            <c:numRef>
              <c:f>өдөр!$A$1777:$A$2280</c:f>
              <c:numCache>
                <c:formatCode>mm/dd/yyyy</c:formatCode>
                <c:ptCount val="504"/>
                <c:pt idx="0">
                  <c:v>42373</c:v>
                </c:pt>
                <c:pt idx="1">
                  <c:v>42374</c:v>
                </c:pt>
                <c:pt idx="2">
                  <c:v>42375</c:v>
                </c:pt>
                <c:pt idx="3">
                  <c:v>42376</c:v>
                </c:pt>
                <c:pt idx="4">
                  <c:v>42377</c:v>
                </c:pt>
                <c:pt idx="5">
                  <c:v>42380</c:v>
                </c:pt>
                <c:pt idx="6">
                  <c:v>42381</c:v>
                </c:pt>
                <c:pt idx="7">
                  <c:v>42382</c:v>
                </c:pt>
                <c:pt idx="8" formatCode="m/d/yyyy;@">
                  <c:v>42383</c:v>
                </c:pt>
                <c:pt idx="9" formatCode="m/d/yyyy;@">
                  <c:v>42384</c:v>
                </c:pt>
                <c:pt idx="10" formatCode="m/d/yyyy;@">
                  <c:v>42387</c:v>
                </c:pt>
                <c:pt idx="11">
                  <c:v>42388</c:v>
                </c:pt>
                <c:pt idx="12">
                  <c:v>42389</c:v>
                </c:pt>
                <c:pt idx="13">
                  <c:v>42390</c:v>
                </c:pt>
                <c:pt idx="14">
                  <c:v>42391</c:v>
                </c:pt>
                <c:pt idx="15">
                  <c:v>42394</c:v>
                </c:pt>
                <c:pt idx="16">
                  <c:v>42395</c:v>
                </c:pt>
                <c:pt idx="17">
                  <c:v>42396</c:v>
                </c:pt>
                <c:pt idx="18">
                  <c:v>42397</c:v>
                </c:pt>
                <c:pt idx="19">
                  <c:v>42398</c:v>
                </c:pt>
                <c:pt idx="20">
                  <c:v>42401</c:v>
                </c:pt>
                <c:pt idx="21">
                  <c:v>42402</c:v>
                </c:pt>
                <c:pt idx="22">
                  <c:v>42403</c:v>
                </c:pt>
                <c:pt idx="23">
                  <c:v>42404</c:v>
                </c:pt>
                <c:pt idx="24">
                  <c:v>42405</c:v>
                </c:pt>
                <c:pt idx="25">
                  <c:v>42408</c:v>
                </c:pt>
                <c:pt idx="26">
                  <c:v>42412</c:v>
                </c:pt>
                <c:pt idx="27">
                  <c:v>42415</c:v>
                </c:pt>
                <c:pt idx="28">
                  <c:v>42416</c:v>
                </c:pt>
                <c:pt idx="29">
                  <c:v>42417</c:v>
                </c:pt>
                <c:pt idx="30">
                  <c:v>42418</c:v>
                </c:pt>
                <c:pt idx="31">
                  <c:v>42419</c:v>
                </c:pt>
                <c:pt idx="32">
                  <c:v>42422</c:v>
                </c:pt>
                <c:pt idx="33">
                  <c:v>42423</c:v>
                </c:pt>
                <c:pt idx="34">
                  <c:v>42424</c:v>
                </c:pt>
                <c:pt idx="35">
                  <c:v>42425</c:v>
                </c:pt>
                <c:pt idx="36">
                  <c:v>42426</c:v>
                </c:pt>
                <c:pt idx="37">
                  <c:v>42429</c:v>
                </c:pt>
                <c:pt idx="38">
                  <c:v>42430</c:v>
                </c:pt>
                <c:pt idx="39">
                  <c:v>42431</c:v>
                </c:pt>
                <c:pt idx="40">
                  <c:v>42432</c:v>
                </c:pt>
                <c:pt idx="41">
                  <c:v>42433</c:v>
                </c:pt>
                <c:pt idx="42">
                  <c:v>42436</c:v>
                </c:pt>
                <c:pt idx="43">
                  <c:v>42438</c:v>
                </c:pt>
                <c:pt idx="44">
                  <c:v>42439</c:v>
                </c:pt>
                <c:pt idx="45">
                  <c:v>42440</c:v>
                </c:pt>
                <c:pt idx="46">
                  <c:v>42443</c:v>
                </c:pt>
                <c:pt idx="47">
                  <c:v>42444</c:v>
                </c:pt>
                <c:pt idx="48">
                  <c:v>42445</c:v>
                </c:pt>
                <c:pt idx="49">
                  <c:v>42446</c:v>
                </c:pt>
                <c:pt idx="50">
                  <c:v>42447</c:v>
                </c:pt>
                <c:pt idx="51">
                  <c:v>42450</c:v>
                </c:pt>
                <c:pt idx="52">
                  <c:v>42451</c:v>
                </c:pt>
                <c:pt idx="53">
                  <c:v>42452</c:v>
                </c:pt>
                <c:pt idx="54">
                  <c:v>42453</c:v>
                </c:pt>
                <c:pt idx="55">
                  <c:v>42454</c:v>
                </c:pt>
                <c:pt idx="56">
                  <c:v>42457</c:v>
                </c:pt>
                <c:pt idx="57">
                  <c:v>42458</c:v>
                </c:pt>
                <c:pt idx="58">
                  <c:v>42459</c:v>
                </c:pt>
                <c:pt idx="59">
                  <c:v>42460</c:v>
                </c:pt>
                <c:pt idx="60">
                  <c:v>42461</c:v>
                </c:pt>
                <c:pt idx="61">
                  <c:v>42464</c:v>
                </c:pt>
                <c:pt idx="62">
                  <c:v>42465</c:v>
                </c:pt>
                <c:pt idx="63">
                  <c:v>42466</c:v>
                </c:pt>
                <c:pt idx="64">
                  <c:v>42467</c:v>
                </c:pt>
                <c:pt idx="65">
                  <c:v>42468</c:v>
                </c:pt>
                <c:pt idx="66">
                  <c:v>42471</c:v>
                </c:pt>
                <c:pt idx="67">
                  <c:v>42472</c:v>
                </c:pt>
                <c:pt idx="68">
                  <c:v>42473</c:v>
                </c:pt>
                <c:pt idx="69">
                  <c:v>42474</c:v>
                </c:pt>
                <c:pt idx="70">
                  <c:v>42475</c:v>
                </c:pt>
                <c:pt idx="71">
                  <c:v>42478</c:v>
                </c:pt>
                <c:pt idx="72">
                  <c:v>42479</c:v>
                </c:pt>
                <c:pt idx="73">
                  <c:v>42480</c:v>
                </c:pt>
                <c:pt idx="74">
                  <c:v>42481</c:v>
                </c:pt>
                <c:pt idx="75">
                  <c:v>42482</c:v>
                </c:pt>
                <c:pt idx="76">
                  <c:v>42485</c:v>
                </c:pt>
                <c:pt idx="77">
                  <c:v>42486</c:v>
                </c:pt>
                <c:pt idx="78">
                  <c:v>42487</c:v>
                </c:pt>
                <c:pt idx="79">
                  <c:v>42488</c:v>
                </c:pt>
                <c:pt idx="80">
                  <c:v>42489</c:v>
                </c:pt>
                <c:pt idx="81">
                  <c:v>42492</c:v>
                </c:pt>
                <c:pt idx="82">
                  <c:v>42493</c:v>
                </c:pt>
                <c:pt idx="83">
                  <c:v>42494</c:v>
                </c:pt>
                <c:pt idx="84">
                  <c:v>42495</c:v>
                </c:pt>
                <c:pt idx="85">
                  <c:v>42496</c:v>
                </c:pt>
                <c:pt idx="86">
                  <c:v>42499</c:v>
                </c:pt>
                <c:pt idx="87">
                  <c:v>42500</c:v>
                </c:pt>
                <c:pt idx="88">
                  <c:v>42501</c:v>
                </c:pt>
                <c:pt idx="89">
                  <c:v>42502</c:v>
                </c:pt>
                <c:pt idx="90">
                  <c:v>42503</c:v>
                </c:pt>
                <c:pt idx="91">
                  <c:v>42506</c:v>
                </c:pt>
                <c:pt idx="92">
                  <c:v>42507</c:v>
                </c:pt>
                <c:pt idx="93">
                  <c:v>42508</c:v>
                </c:pt>
                <c:pt idx="94">
                  <c:v>42509</c:v>
                </c:pt>
                <c:pt idx="95">
                  <c:v>42510</c:v>
                </c:pt>
                <c:pt idx="96">
                  <c:v>42513</c:v>
                </c:pt>
                <c:pt idx="97">
                  <c:v>42514</c:v>
                </c:pt>
                <c:pt idx="98">
                  <c:v>42515</c:v>
                </c:pt>
                <c:pt idx="99">
                  <c:v>42516</c:v>
                </c:pt>
                <c:pt idx="100">
                  <c:v>42517</c:v>
                </c:pt>
                <c:pt idx="101">
                  <c:v>42520</c:v>
                </c:pt>
                <c:pt idx="102">
                  <c:v>42521</c:v>
                </c:pt>
                <c:pt idx="103">
                  <c:v>42523</c:v>
                </c:pt>
                <c:pt idx="104">
                  <c:v>42524</c:v>
                </c:pt>
                <c:pt idx="105">
                  <c:v>42527</c:v>
                </c:pt>
                <c:pt idx="106">
                  <c:v>42528</c:v>
                </c:pt>
                <c:pt idx="107">
                  <c:v>42529</c:v>
                </c:pt>
                <c:pt idx="108">
                  <c:v>42530</c:v>
                </c:pt>
                <c:pt idx="109">
                  <c:v>42531</c:v>
                </c:pt>
                <c:pt idx="110">
                  <c:v>42534</c:v>
                </c:pt>
                <c:pt idx="111">
                  <c:v>42535</c:v>
                </c:pt>
                <c:pt idx="112">
                  <c:v>42536</c:v>
                </c:pt>
                <c:pt idx="113">
                  <c:v>42537</c:v>
                </c:pt>
                <c:pt idx="114">
                  <c:v>42538</c:v>
                </c:pt>
                <c:pt idx="115">
                  <c:v>42541</c:v>
                </c:pt>
                <c:pt idx="116">
                  <c:v>42542</c:v>
                </c:pt>
                <c:pt idx="117">
                  <c:v>42543</c:v>
                </c:pt>
                <c:pt idx="118">
                  <c:v>42544</c:v>
                </c:pt>
                <c:pt idx="119">
                  <c:v>42545</c:v>
                </c:pt>
                <c:pt idx="120">
                  <c:v>42548</c:v>
                </c:pt>
                <c:pt idx="121">
                  <c:v>42549</c:v>
                </c:pt>
                <c:pt idx="122">
                  <c:v>42551</c:v>
                </c:pt>
                <c:pt idx="123">
                  <c:v>42552</c:v>
                </c:pt>
                <c:pt idx="124">
                  <c:v>42555</c:v>
                </c:pt>
                <c:pt idx="125">
                  <c:v>42556</c:v>
                </c:pt>
                <c:pt idx="126">
                  <c:v>42557</c:v>
                </c:pt>
                <c:pt idx="127">
                  <c:v>42558</c:v>
                </c:pt>
                <c:pt idx="128">
                  <c:v>42559</c:v>
                </c:pt>
                <c:pt idx="129">
                  <c:v>42569</c:v>
                </c:pt>
                <c:pt idx="130">
                  <c:v>42570</c:v>
                </c:pt>
                <c:pt idx="131">
                  <c:v>42571</c:v>
                </c:pt>
                <c:pt idx="132">
                  <c:v>42572</c:v>
                </c:pt>
                <c:pt idx="133">
                  <c:v>42573</c:v>
                </c:pt>
                <c:pt idx="134">
                  <c:v>42576</c:v>
                </c:pt>
                <c:pt idx="135">
                  <c:v>42577</c:v>
                </c:pt>
                <c:pt idx="136">
                  <c:v>42578</c:v>
                </c:pt>
                <c:pt idx="137">
                  <c:v>42579</c:v>
                </c:pt>
                <c:pt idx="138">
                  <c:v>42580</c:v>
                </c:pt>
                <c:pt idx="139">
                  <c:v>42583</c:v>
                </c:pt>
                <c:pt idx="140">
                  <c:v>42584</c:v>
                </c:pt>
                <c:pt idx="141">
                  <c:v>42585</c:v>
                </c:pt>
                <c:pt idx="142">
                  <c:v>42586</c:v>
                </c:pt>
                <c:pt idx="143">
                  <c:v>42587</c:v>
                </c:pt>
                <c:pt idx="144">
                  <c:v>42590</c:v>
                </c:pt>
                <c:pt idx="145">
                  <c:v>42591</c:v>
                </c:pt>
                <c:pt idx="146">
                  <c:v>42592</c:v>
                </c:pt>
                <c:pt idx="147">
                  <c:v>42593</c:v>
                </c:pt>
                <c:pt idx="148">
                  <c:v>42594</c:v>
                </c:pt>
                <c:pt idx="149">
                  <c:v>42597</c:v>
                </c:pt>
                <c:pt idx="150">
                  <c:v>42598</c:v>
                </c:pt>
                <c:pt idx="151">
                  <c:v>42599</c:v>
                </c:pt>
                <c:pt idx="152">
                  <c:v>42600</c:v>
                </c:pt>
                <c:pt idx="153">
                  <c:v>42601</c:v>
                </c:pt>
                <c:pt idx="154">
                  <c:v>42604</c:v>
                </c:pt>
                <c:pt idx="155">
                  <c:v>42605</c:v>
                </c:pt>
                <c:pt idx="156">
                  <c:v>42606</c:v>
                </c:pt>
                <c:pt idx="157">
                  <c:v>42607</c:v>
                </c:pt>
                <c:pt idx="158">
                  <c:v>42608</c:v>
                </c:pt>
                <c:pt idx="159">
                  <c:v>42611</c:v>
                </c:pt>
                <c:pt idx="160">
                  <c:v>42612</c:v>
                </c:pt>
                <c:pt idx="161">
                  <c:v>42613</c:v>
                </c:pt>
                <c:pt idx="162">
                  <c:v>42614</c:v>
                </c:pt>
                <c:pt idx="163">
                  <c:v>42615</c:v>
                </c:pt>
                <c:pt idx="164">
                  <c:v>42618</c:v>
                </c:pt>
                <c:pt idx="165">
                  <c:v>42619</c:v>
                </c:pt>
                <c:pt idx="166">
                  <c:v>42620</c:v>
                </c:pt>
                <c:pt idx="167">
                  <c:v>42621</c:v>
                </c:pt>
                <c:pt idx="168">
                  <c:v>42622</c:v>
                </c:pt>
                <c:pt idx="169">
                  <c:v>42625</c:v>
                </c:pt>
                <c:pt idx="170">
                  <c:v>42626</c:v>
                </c:pt>
                <c:pt idx="171">
                  <c:v>42627</c:v>
                </c:pt>
                <c:pt idx="172">
                  <c:v>42628</c:v>
                </c:pt>
                <c:pt idx="173">
                  <c:v>42629</c:v>
                </c:pt>
                <c:pt idx="174">
                  <c:v>42632</c:v>
                </c:pt>
                <c:pt idx="175">
                  <c:v>42633</c:v>
                </c:pt>
                <c:pt idx="176">
                  <c:v>42634</c:v>
                </c:pt>
                <c:pt idx="177">
                  <c:v>42635</c:v>
                </c:pt>
                <c:pt idx="178">
                  <c:v>42636</c:v>
                </c:pt>
                <c:pt idx="179">
                  <c:v>42639</c:v>
                </c:pt>
                <c:pt idx="180">
                  <c:v>42640</c:v>
                </c:pt>
                <c:pt idx="181">
                  <c:v>42641</c:v>
                </c:pt>
                <c:pt idx="182">
                  <c:v>42642</c:v>
                </c:pt>
                <c:pt idx="183">
                  <c:v>42643</c:v>
                </c:pt>
                <c:pt idx="184">
                  <c:v>42646</c:v>
                </c:pt>
                <c:pt idx="185">
                  <c:v>42647</c:v>
                </c:pt>
                <c:pt idx="186">
                  <c:v>42648</c:v>
                </c:pt>
                <c:pt idx="187">
                  <c:v>42649</c:v>
                </c:pt>
                <c:pt idx="188">
                  <c:v>42650</c:v>
                </c:pt>
                <c:pt idx="189">
                  <c:v>42653</c:v>
                </c:pt>
                <c:pt idx="190">
                  <c:v>42654</c:v>
                </c:pt>
                <c:pt idx="191">
                  <c:v>42655</c:v>
                </c:pt>
                <c:pt idx="192">
                  <c:v>42656</c:v>
                </c:pt>
                <c:pt idx="193">
                  <c:v>42657</c:v>
                </c:pt>
                <c:pt idx="194">
                  <c:v>42660</c:v>
                </c:pt>
                <c:pt idx="195">
                  <c:v>42661</c:v>
                </c:pt>
                <c:pt idx="196">
                  <c:v>42663</c:v>
                </c:pt>
                <c:pt idx="197">
                  <c:v>42664</c:v>
                </c:pt>
                <c:pt idx="198">
                  <c:v>42667</c:v>
                </c:pt>
                <c:pt idx="199">
                  <c:v>42668</c:v>
                </c:pt>
                <c:pt idx="200">
                  <c:v>42669</c:v>
                </c:pt>
                <c:pt idx="201">
                  <c:v>42670</c:v>
                </c:pt>
                <c:pt idx="202">
                  <c:v>42671</c:v>
                </c:pt>
                <c:pt idx="203">
                  <c:v>42675</c:v>
                </c:pt>
                <c:pt idx="204">
                  <c:v>42676</c:v>
                </c:pt>
                <c:pt idx="205">
                  <c:v>42677</c:v>
                </c:pt>
                <c:pt idx="206">
                  <c:v>42678</c:v>
                </c:pt>
                <c:pt idx="207">
                  <c:v>42681</c:v>
                </c:pt>
                <c:pt idx="208">
                  <c:v>42682</c:v>
                </c:pt>
                <c:pt idx="209">
                  <c:v>42683</c:v>
                </c:pt>
                <c:pt idx="210">
                  <c:v>42684</c:v>
                </c:pt>
                <c:pt idx="211">
                  <c:v>42685</c:v>
                </c:pt>
                <c:pt idx="212">
                  <c:v>42688</c:v>
                </c:pt>
                <c:pt idx="213">
                  <c:v>42689</c:v>
                </c:pt>
                <c:pt idx="214">
                  <c:v>42690</c:v>
                </c:pt>
                <c:pt idx="215">
                  <c:v>42691</c:v>
                </c:pt>
                <c:pt idx="216">
                  <c:v>42692</c:v>
                </c:pt>
                <c:pt idx="217">
                  <c:v>42695</c:v>
                </c:pt>
                <c:pt idx="218">
                  <c:v>42696</c:v>
                </c:pt>
                <c:pt idx="219">
                  <c:v>42697</c:v>
                </c:pt>
                <c:pt idx="220">
                  <c:v>42698</c:v>
                </c:pt>
                <c:pt idx="221">
                  <c:v>42702</c:v>
                </c:pt>
                <c:pt idx="222">
                  <c:v>42703</c:v>
                </c:pt>
                <c:pt idx="223">
                  <c:v>42704</c:v>
                </c:pt>
                <c:pt idx="224">
                  <c:v>42705</c:v>
                </c:pt>
                <c:pt idx="225">
                  <c:v>42706</c:v>
                </c:pt>
                <c:pt idx="226">
                  <c:v>42709</c:v>
                </c:pt>
                <c:pt idx="227">
                  <c:v>42710</c:v>
                </c:pt>
                <c:pt idx="228">
                  <c:v>42711</c:v>
                </c:pt>
                <c:pt idx="229">
                  <c:v>42712</c:v>
                </c:pt>
                <c:pt idx="230">
                  <c:v>42713</c:v>
                </c:pt>
                <c:pt idx="231">
                  <c:v>42716</c:v>
                </c:pt>
                <c:pt idx="232">
                  <c:v>42717</c:v>
                </c:pt>
                <c:pt idx="233">
                  <c:v>42718</c:v>
                </c:pt>
                <c:pt idx="234">
                  <c:v>42719</c:v>
                </c:pt>
                <c:pt idx="235">
                  <c:v>42720</c:v>
                </c:pt>
                <c:pt idx="236">
                  <c:v>42723</c:v>
                </c:pt>
                <c:pt idx="237">
                  <c:v>42724</c:v>
                </c:pt>
                <c:pt idx="238">
                  <c:v>42725</c:v>
                </c:pt>
                <c:pt idx="239">
                  <c:v>42726</c:v>
                </c:pt>
                <c:pt idx="240">
                  <c:v>42727</c:v>
                </c:pt>
                <c:pt idx="241">
                  <c:v>42730</c:v>
                </c:pt>
                <c:pt idx="242">
                  <c:v>42731</c:v>
                </c:pt>
                <c:pt idx="243">
                  <c:v>42732</c:v>
                </c:pt>
                <c:pt idx="244">
                  <c:v>42733</c:v>
                </c:pt>
                <c:pt idx="245" formatCode="m/d/yyyy">
                  <c:v>42737</c:v>
                </c:pt>
                <c:pt idx="246" formatCode="m/d/yyyy">
                  <c:v>42738</c:v>
                </c:pt>
                <c:pt idx="247" formatCode="m/d/yyyy">
                  <c:v>42739</c:v>
                </c:pt>
                <c:pt idx="248" formatCode="m/d/yyyy">
                  <c:v>42740</c:v>
                </c:pt>
                <c:pt idx="249" formatCode="m/d/yyyy">
                  <c:v>42741</c:v>
                </c:pt>
                <c:pt idx="250" formatCode="m/d/yyyy">
                  <c:v>42744</c:v>
                </c:pt>
                <c:pt idx="251" formatCode="m/d/yyyy">
                  <c:v>42745</c:v>
                </c:pt>
                <c:pt idx="252" formatCode="m/d/yyyy">
                  <c:v>42746</c:v>
                </c:pt>
                <c:pt idx="253" formatCode="m/d/yyyy">
                  <c:v>42747</c:v>
                </c:pt>
                <c:pt idx="254" formatCode="m/d/yyyy">
                  <c:v>42748</c:v>
                </c:pt>
                <c:pt idx="255" formatCode="m/d/yyyy">
                  <c:v>42751</c:v>
                </c:pt>
                <c:pt idx="256" formatCode="m/d/yyyy">
                  <c:v>42752</c:v>
                </c:pt>
                <c:pt idx="257" formatCode="m/d/yyyy">
                  <c:v>42753</c:v>
                </c:pt>
                <c:pt idx="258" formatCode="m/d/yyyy">
                  <c:v>42754</c:v>
                </c:pt>
                <c:pt idx="259" formatCode="m/d/yyyy">
                  <c:v>42755</c:v>
                </c:pt>
                <c:pt idx="260" formatCode="m/d/yyyy">
                  <c:v>42758</c:v>
                </c:pt>
                <c:pt idx="261" formatCode="m/d/yyyy">
                  <c:v>42759</c:v>
                </c:pt>
                <c:pt idx="262" formatCode="m/d/yyyy">
                  <c:v>42760</c:v>
                </c:pt>
                <c:pt idx="263" formatCode="m/d/yyyy">
                  <c:v>42761</c:v>
                </c:pt>
                <c:pt idx="264" formatCode="m/d/yyyy">
                  <c:v>42762</c:v>
                </c:pt>
                <c:pt idx="265" formatCode="m/d/yyyy">
                  <c:v>42765</c:v>
                </c:pt>
                <c:pt idx="266" formatCode="m/d/yyyy">
                  <c:v>42766</c:v>
                </c:pt>
                <c:pt idx="267" formatCode="m/d/yyyy">
                  <c:v>42767</c:v>
                </c:pt>
                <c:pt idx="268" formatCode="m/d/yyyy">
                  <c:v>42768</c:v>
                </c:pt>
                <c:pt idx="269" formatCode="m/d/yyyy">
                  <c:v>42769</c:v>
                </c:pt>
                <c:pt idx="270" formatCode="m/d/yyyy">
                  <c:v>42772</c:v>
                </c:pt>
                <c:pt idx="271" formatCode="m/d/yyyy">
                  <c:v>42773</c:v>
                </c:pt>
                <c:pt idx="272" formatCode="m/d/yyyy">
                  <c:v>42774</c:v>
                </c:pt>
                <c:pt idx="273" formatCode="m/d/yyyy">
                  <c:v>42775</c:v>
                </c:pt>
                <c:pt idx="274" formatCode="m/d/yyyy">
                  <c:v>42776</c:v>
                </c:pt>
                <c:pt idx="275" formatCode="m/d/yyyy">
                  <c:v>42779</c:v>
                </c:pt>
                <c:pt idx="276" formatCode="m/d/yyyy">
                  <c:v>42780</c:v>
                </c:pt>
                <c:pt idx="277" formatCode="m/d/yyyy">
                  <c:v>42781</c:v>
                </c:pt>
                <c:pt idx="278" formatCode="m/d/yyyy">
                  <c:v>42782</c:v>
                </c:pt>
                <c:pt idx="279" formatCode="m/d/yyyy">
                  <c:v>42783</c:v>
                </c:pt>
                <c:pt idx="280" formatCode="m/d/yyyy">
                  <c:v>42786</c:v>
                </c:pt>
                <c:pt idx="281" formatCode="m/d/yyyy">
                  <c:v>42787</c:v>
                </c:pt>
                <c:pt idx="282" formatCode="m/d/yyyy">
                  <c:v>42788</c:v>
                </c:pt>
                <c:pt idx="283" formatCode="m/d/yyyy">
                  <c:v>42789</c:v>
                </c:pt>
                <c:pt idx="284" formatCode="m/d/yyyy">
                  <c:v>42790</c:v>
                </c:pt>
                <c:pt idx="285" formatCode="m/d/yyyy">
                  <c:v>42793</c:v>
                </c:pt>
                <c:pt idx="286" formatCode="m/d/yyyy">
                  <c:v>42794</c:v>
                </c:pt>
                <c:pt idx="287" formatCode="m/d/yyyy">
                  <c:v>42795</c:v>
                </c:pt>
                <c:pt idx="288" formatCode="m/d/yyyy">
                  <c:v>42796</c:v>
                </c:pt>
                <c:pt idx="289" formatCode="m/d/yyyy">
                  <c:v>42797</c:v>
                </c:pt>
                <c:pt idx="290" formatCode="m/d/yyyy">
                  <c:v>42800</c:v>
                </c:pt>
                <c:pt idx="291" formatCode="m/d/yyyy">
                  <c:v>42801</c:v>
                </c:pt>
                <c:pt idx="292" formatCode="m/d/yyyy">
                  <c:v>42802</c:v>
                </c:pt>
                <c:pt idx="293" formatCode="m/d/yyyy">
                  <c:v>42803</c:v>
                </c:pt>
                <c:pt idx="294" formatCode="m/d/yyyy">
                  <c:v>42804</c:v>
                </c:pt>
                <c:pt idx="295" formatCode="m/d/yyyy">
                  <c:v>42807</c:v>
                </c:pt>
                <c:pt idx="296" formatCode="m/d/yyyy">
                  <c:v>42808</c:v>
                </c:pt>
                <c:pt idx="297" formatCode="m/d/yyyy">
                  <c:v>42809</c:v>
                </c:pt>
                <c:pt idx="298" formatCode="m/d/yyyy">
                  <c:v>42810</c:v>
                </c:pt>
                <c:pt idx="299" formatCode="m/d/yyyy">
                  <c:v>42811</c:v>
                </c:pt>
                <c:pt idx="300" formatCode="m/d/yyyy">
                  <c:v>42814</c:v>
                </c:pt>
                <c:pt idx="301" formatCode="m/d/yyyy">
                  <c:v>42815</c:v>
                </c:pt>
                <c:pt idx="302" formatCode="m/d/yyyy">
                  <c:v>42816</c:v>
                </c:pt>
                <c:pt idx="303" formatCode="m/d/yyyy">
                  <c:v>42817</c:v>
                </c:pt>
                <c:pt idx="304" formatCode="m/d/yyyy">
                  <c:v>42818</c:v>
                </c:pt>
                <c:pt idx="305" formatCode="m/d/yyyy">
                  <c:v>42821</c:v>
                </c:pt>
                <c:pt idx="306" formatCode="m/d/yyyy">
                  <c:v>42822</c:v>
                </c:pt>
                <c:pt idx="307" formatCode="m/d/yyyy">
                  <c:v>42823</c:v>
                </c:pt>
                <c:pt idx="308" formatCode="m/d/yyyy">
                  <c:v>42824</c:v>
                </c:pt>
                <c:pt idx="309" formatCode="m/d/yyyy">
                  <c:v>42825</c:v>
                </c:pt>
                <c:pt idx="310" formatCode="m/d/yyyy">
                  <c:v>42828</c:v>
                </c:pt>
                <c:pt idx="311" formatCode="m/d/yyyy">
                  <c:v>42829</c:v>
                </c:pt>
                <c:pt idx="312" formatCode="m/d/yyyy">
                  <c:v>42830</c:v>
                </c:pt>
                <c:pt idx="313" formatCode="m/d/yyyy">
                  <c:v>42831</c:v>
                </c:pt>
                <c:pt idx="314" formatCode="m/d/yyyy">
                  <c:v>42832</c:v>
                </c:pt>
                <c:pt idx="315" formatCode="m/d/yyyy">
                  <c:v>42835</c:v>
                </c:pt>
                <c:pt idx="316" formatCode="m/d/yyyy">
                  <c:v>42836</c:v>
                </c:pt>
                <c:pt idx="317" formatCode="m/d/yyyy">
                  <c:v>42837</c:v>
                </c:pt>
                <c:pt idx="318" formatCode="m/d/yyyy">
                  <c:v>42838</c:v>
                </c:pt>
                <c:pt idx="319" formatCode="m/d/yyyy">
                  <c:v>42839</c:v>
                </c:pt>
                <c:pt idx="320" formatCode="m/d/yyyy">
                  <c:v>42842</c:v>
                </c:pt>
                <c:pt idx="321" formatCode="m/d/yyyy">
                  <c:v>42843</c:v>
                </c:pt>
                <c:pt idx="322" formatCode="m/d/yyyy">
                  <c:v>42844</c:v>
                </c:pt>
                <c:pt idx="323" formatCode="m/d/yyyy">
                  <c:v>42845</c:v>
                </c:pt>
                <c:pt idx="324" formatCode="m/d/yyyy">
                  <c:v>42846</c:v>
                </c:pt>
                <c:pt idx="325" formatCode="m/d/yyyy">
                  <c:v>42849</c:v>
                </c:pt>
                <c:pt idx="326" formatCode="m/d/yyyy">
                  <c:v>42850</c:v>
                </c:pt>
                <c:pt idx="327" formatCode="m/d/yyyy">
                  <c:v>42851</c:v>
                </c:pt>
                <c:pt idx="328" formatCode="m/d/yyyy">
                  <c:v>42852</c:v>
                </c:pt>
                <c:pt idx="329" formatCode="m/d/yyyy">
                  <c:v>42856</c:v>
                </c:pt>
                <c:pt idx="330" formatCode="m/d/yyyy">
                  <c:v>42857</c:v>
                </c:pt>
                <c:pt idx="331" formatCode="m/d/yyyy">
                  <c:v>42858</c:v>
                </c:pt>
                <c:pt idx="332" formatCode="m/d/yyyy">
                  <c:v>42859</c:v>
                </c:pt>
                <c:pt idx="333" formatCode="m/d/yyyy">
                  <c:v>42860</c:v>
                </c:pt>
                <c:pt idx="334" formatCode="m/d/yyyy">
                  <c:v>42863</c:v>
                </c:pt>
                <c:pt idx="335" formatCode="m/d/yyyy">
                  <c:v>42864</c:v>
                </c:pt>
                <c:pt idx="336" formatCode="m/d/yyyy">
                  <c:v>42865</c:v>
                </c:pt>
                <c:pt idx="337" formatCode="m/d/yyyy">
                  <c:v>42866</c:v>
                </c:pt>
                <c:pt idx="338" formatCode="m/d/yyyy">
                  <c:v>42867</c:v>
                </c:pt>
                <c:pt idx="339" formatCode="m/d/yyyy">
                  <c:v>42870</c:v>
                </c:pt>
                <c:pt idx="340" formatCode="m/d/yyyy">
                  <c:v>42871</c:v>
                </c:pt>
                <c:pt idx="341" formatCode="m/d/yyyy">
                  <c:v>42872</c:v>
                </c:pt>
                <c:pt idx="342" formatCode="m/d/yyyy">
                  <c:v>42873</c:v>
                </c:pt>
                <c:pt idx="343" formatCode="m/d/yyyy">
                  <c:v>42874</c:v>
                </c:pt>
                <c:pt idx="344" formatCode="m/d/yyyy">
                  <c:v>42877</c:v>
                </c:pt>
                <c:pt idx="345" formatCode="m/d/yyyy">
                  <c:v>42878</c:v>
                </c:pt>
                <c:pt idx="346" formatCode="m/d/yyyy">
                  <c:v>42879</c:v>
                </c:pt>
                <c:pt idx="347" formatCode="m/d/yyyy">
                  <c:v>42880</c:v>
                </c:pt>
                <c:pt idx="348" formatCode="m/d/yyyy">
                  <c:v>42881</c:v>
                </c:pt>
                <c:pt idx="349" formatCode="m/d/yyyy">
                  <c:v>42884</c:v>
                </c:pt>
                <c:pt idx="350" formatCode="m/d/yyyy">
                  <c:v>42885</c:v>
                </c:pt>
                <c:pt idx="351" formatCode="m/d/yyyy">
                  <c:v>42886</c:v>
                </c:pt>
                <c:pt idx="352" formatCode="m/d/yyyy">
                  <c:v>42887</c:v>
                </c:pt>
                <c:pt idx="353" formatCode="m/d/yyyy">
                  <c:v>42888</c:v>
                </c:pt>
                <c:pt idx="354" formatCode="m/d/yyyy">
                  <c:v>42891</c:v>
                </c:pt>
                <c:pt idx="355" formatCode="m/d/yyyy">
                  <c:v>42892</c:v>
                </c:pt>
                <c:pt idx="356" formatCode="m/d/yyyy">
                  <c:v>42893</c:v>
                </c:pt>
                <c:pt idx="357" formatCode="m/d/yyyy">
                  <c:v>42894</c:v>
                </c:pt>
                <c:pt idx="358" formatCode="m/d/yyyy">
                  <c:v>42895</c:v>
                </c:pt>
                <c:pt idx="359" formatCode="m/d/yyyy">
                  <c:v>42898</c:v>
                </c:pt>
                <c:pt idx="360" formatCode="m/d/yyyy">
                  <c:v>42899</c:v>
                </c:pt>
                <c:pt idx="361" formatCode="m/d/yyyy">
                  <c:v>42900</c:v>
                </c:pt>
                <c:pt idx="362" formatCode="m/d/yyyy">
                  <c:v>42901</c:v>
                </c:pt>
                <c:pt idx="363" formatCode="m/d/yyyy">
                  <c:v>42902</c:v>
                </c:pt>
                <c:pt idx="364" formatCode="m/d/yyyy">
                  <c:v>42905</c:v>
                </c:pt>
                <c:pt idx="365" formatCode="m/d/yyyy">
                  <c:v>42906</c:v>
                </c:pt>
                <c:pt idx="366" formatCode="m/d/yyyy">
                  <c:v>42907</c:v>
                </c:pt>
                <c:pt idx="367" formatCode="m/d/yyyy">
                  <c:v>42908</c:v>
                </c:pt>
                <c:pt idx="368" formatCode="m/d/yyyy">
                  <c:v>42911</c:v>
                </c:pt>
                <c:pt idx="369" formatCode="m/d/yyyy">
                  <c:v>42912</c:v>
                </c:pt>
                <c:pt idx="370" formatCode="m/d/yyyy">
                  <c:v>42913</c:v>
                </c:pt>
                <c:pt idx="371" formatCode="m/d/yyyy">
                  <c:v>42914</c:v>
                </c:pt>
                <c:pt idx="372" formatCode="m/d/yyyy">
                  <c:v>42915</c:v>
                </c:pt>
                <c:pt idx="373" formatCode="m/d/yyyy">
                  <c:v>42916</c:v>
                </c:pt>
                <c:pt idx="374" formatCode="m/d/yyyy">
                  <c:v>42919</c:v>
                </c:pt>
                <c:pt idx="375" formatCode="m/d/yyyy">
                  <c:v>42920</c:v>
                </c:pt>
                <c:pt idx="376" formatCode="m/d/yyyy">
                  <c:v>42921</c:v>
                </c:pt>
                <c:pt idx="377" formatCode="m/d/yyyy">
                  <c:v>42922</c:v>
                </c:pt>
                <c:pt idx="378" formatCode="m/d/yyyy">
                  <c:v>42923</c:v>
                </c:pt>
                <c:pt idx="379" formatCode="m/d/yyyy">
                  <c:v>42926</c:v>
                </c:pt>
                <c:pt idx="380" formatCode="m/d/yyyy">
                  <c:v>42927</c:v>
                </c:pt>
                <c:pt idx="381" formatCode="m/d/yyyy">
                  <c:v>42928</c:v>
                </c:pt>
                <c:pt idx="382" formatCode="m/d/yyyy">
                  <c:v>42929</c:v>
                </c:pt>
                <c:pt idx="383" formatCode="m/d/yyyy">
                  <c:v>42930</c:v>
                </c:pt>
                <c:pt idx="384" formatCode="m/d/yyyy">
                  <c:v>42933</c:v>
                </c:pt>
                <c:pt idx="385" formatCode="m/d/yyyy">
                  <c:v>42934</c:v>
                </c:pt>
                <c:pt idx="386" formatCode="m/d/yyyy">
                  <c:v>42935</c:v>
                </c:pt>
                <c:pt idx="387" formatCode="m/d/yyyy">
                  <c:v>42936</c:v>
                </c:pt>
                <c:pt idx="388" formatCode="m/d/yyyy">
                  <c:v>42937</c:v>
                </c:pt>
                <c:pt idx="389" formatCode="m/d/yyyy">
                  <c:v>42940</c:v>
                </c:pt>
                <c:pt idx="390" formatCode="m/d/yyyy">
                  <c:v>42941</c:v>
                </c:pt>
                <c:pt idx="391" formatCode="m/d/yyyy">
                  <c:v>42942</c:v>
                </c:pt>
                <c:pt idx="392" formatCode="m/d/yyyy">
                  <c:v>42943</c:v>
                </c:pt>
                <c:pt idx="393" formatCode="m/d/yyyy">
                  <c:v>42944</c:v>
                </c:pt>
                <c:pt idx="394" formatCode="m/d/yyyy">
                  <c:v>42947</c:v>
                </c:pt>
                <c:pt idx="395" formatCode="m/d/yyyy">
                  <c:v>42948</c:v>
                </c:pt>
                <c:pt idx="396" formatCode="m/d/yyyy">
                  <c:v>42949</c:v>
                </c:pt>
                <c:pt idx="397" formatCode="m/d/yyyy">
                  <c:v>42950</c:v>
                </c:pt>
                <c:pt idx="398" formatCode="m/d/yyyy">
                  <c:v>42951</c:v>
                </c:pt>
                <c:pt idx="399" formatCode="m/d/yyyy">
                  <c:v>42954</c:v>
                </c:pt>
                <c:pt idx="400" formatCode="m/d/yyyy">
                  <c:v>42955</c:v>
                </c:pt>
                <c:pt idx="401" formatCode="m/d/yyyy">
                  <c:v>42956</c:v>
                </c:pt>
                <c:pt idx="402" formatCode="m/d/yyyy">
                  <c:v>42957</c:v>
                </c:pt>
                <c:pt idx="403" formatCode="m/d/yyyy">
                  <c:v>42958</c:v>
                </c:pt>
                <c:pt idx="404" formatCode="m/d/yyyy">
                  <c:v>42961</c:v>
                </c:pt>
                <c:pt idx="405" formatCode="m/d/yyyy">
                  <c:v>42962</c:v>
                </c:pt>
                <c:pt idx="406" formatCode="m/d/yyyy">
                  <c:v>42963</c:v>
                </c:pt>
                <c:pt idx="407" formatCode="m/d/yyyy">
                  <c:v>42964</c:v>
                </c:pt>
                <c:pt idx="408" formatCode="m/d/yyyy">
                  <c:v>42965</c:v>
                </c:pt>
                <c:pt idx="409" formatCode="m/d/yyyy">
                  <c:v>42968</c:v>
                </c:pt>
                <c:pt idx="410" formatCode="m/d/yyyy">
                  <c:v>42969</c:v>
                </c:pt>
                <c:pt idx="411" formatCode="m/d/yyyy">
                  <c:v>42970</c:v>
                </c:pt>
                <c:pt idx="412" formatCode="m/d/yyyy">
                  <c:v>42971</c:v>
                </c:pt>
                <c:pt idx="413" formatCode="m/d/yyyy">
                  <c:v>42972</c:v>
                </c:pt>
                <c:pt idx="414" formatCode="m/d/yyyy">
                  <c:v>42975</c:v>
                </c:pt>
                <c:pt idx="415" formatCode="m/d/yyyy">
                  <c:v>42976</c:v>
                </c:pt>
                <c:pt idx="416" formatCode="m/d/yyyy">
                  <c:v>42977</c:v>
                </c:pt>
                <c:pt idx="417" formatCode="m/d/yyyy">
                  <c:v>42978</c:v>
                </c:pt>
                <c:pt idx="418" formatCode="m/d/yyyy">
                  <c:v>42979</c:v>
                </c:pt>
                <c:pt idx="419" formatCode="m/d/yyyy">
                  <c:v>42982</c:v>
                </c:pt>
                <c:pt idx="420" formatCode="m/d/yyyy">
                  <c:v>42983</c:v>
                </c:pt>
                <c:pt idx="421" formatCode="m/d/yyyy">
                  <c:v>42984</c:v>
                </c:pt>
                <c:pt idx="422" formatCode="m/d/yyyy">
                  <c:v>42985</c:v>
                </c:pt>
                <c:pt idx="423" formatCode="m/d/yyyy">
                  <c:v>42986</c:v>
                </c:pt>
                <c:pt idx="424" formatCode="m/d/yyyy">
                  <c:v>42989</c:v>
                </c:pt>
                <c:pt idx="425" formatCode="m/d/yyyy">
                  <c:v>42990</c:v>
                </c:pt>
                <c:pt idx="426" formatCode="m/d/yyyy">
                  <c:v>42991</c:v>
                </c:pt>
                <c:pt idx="427" formatCode="m/d/yyyy">
                  <c:v>42992</c:v>
                </c:pt>
                <c:pt idx="428" formatCode="m/d/yyyy">
                  <c:v>42993</c:v>
                </c:pt>
                <c:pt idx="429" formatCode="m/d/yyyy">
                  <c:v>42996</c:v>
                </c:pt>
                <c:pt idx="430" formatCode="m/d/yyyy">
                  <c:v>42997</c:v>
                </c:pt>
                <c:pt idx="431" formatCode="m/d/yyyy">
                  <c:v>42998</c:v>
                </c:pt>
                <c:pt idx="432" formatCode="m/d/yyyy">
                  <c:v>42999</c:v>
                </c:pt>
                <c:pt idx="433" formatCode="m/d/yyyy">
                  <c:v>43000</c:v>
                </c:pt>
                <c:pt idx="434" formatCode="m/d/yyyy">
                  <c:v>43003</c:v>
                </c:pt>
                <c:pt idx="435" formatCode="m/d/yyyy">
                  <c:v>43004</c:v>
                </c:pt>
                <c:pt idx="436" formatCode="m/d/yyyy">
                  <c:v>43005</c:v>
                </c:pt>
                <c:pt idx="437" formatCode="m/d/yyyy">
                  <c:v>43006</c:v>
                </c:pt>
                <c:pt idx="438" formatCode="m/d/yyyy">
                  <c:v>43007</c:v>
                </c:pt>
                <c:pt idx="439" formatCode="m/d/yyyy">
                  <c:v>43010</c:v>
                </c:pt>
                <c:pt idx="440" formatCode="m/d/yyyy">
                  <c:v>43011</c:v>
                </c:pt>
                <c:pt idx="441" formatCode="m/d/yyyy">
                  <c:v>43012</c:v>
                </c:pt>
                <c:pt idx="442" formatCode="m/d/yyyy">
                  <c:v>43013</c:v>
                </c:pt>
                <c:pt idx="443" formatCode="m/d/yyyy">
                  <c:v>43014</c:v>
                </c:pt>
                <c:pt idx="444" formatCode="m/d/yyyy">
                  <c:v>43017</c:v>
                </c:pt>
                <c:pt idx="445" formatCode="m/d/yyyy">
                  <c:v>43018</c:v>
                </c:pt>
                <c:pt idx="446" formatCode="m/d/yyyy">
                  <c:v>43019</c:v>
                </c:pt>
                <c:pt idx="447" formatCode="m/d/yyyy">
                  <c:v>43020</c:v>
                </c:pt>
                <c:pt idx="448" formatCode="m/d/yyyy">
                  <c:v>43021</c:v>
                </c:pt>
                <c:pt idx="449" formatCode="m/d/yyyy">
                  <c:v>43024</c:v>
                </c:pt>
                <c:pt idx="450" formatCode="m/d/yyyy">
                  <c:v>43025</c:v>
                </c:pt>
                <c:pt idx="451" formatCode="m/d/yyyy">
                  <c:v>43026</c:v>
                </c:pt>
                <c:pt idx="452" formatCode="m/d/yyyy">
                  <c:v>43027</c:v>
                </c:pt>
                <c:pt idx="453" formatCode="m/d/yyyy">
                  <c:v>43028</c:v>
                </c:pt>
                <c:pt idx="454" formatCode="m/d/yyyy">
                  <c:v>43031</c:v>
                </c:pt>
                <c:pt idx="455" formatCode="m/d/yyyy">
                  <c:v>43032</c:v>
                </c:pt>
                <c:pt idx="456" formatCode="m/d/yyyy">
                  <c:v>43033</c:v>
                </c:pt>
                <c:pt idx="457" formatCode="m/d/yyyy">
                  <c:v>43034</c:v>
                </c:pt>
                <c:pt idx="458" formatCode="m/d/yyyy">
                  <c:v>43035</c:v>
                </c:pt>
                <c:pt idx="459" formatCode="m/d/yyyy">
                  <c:v>43038</c:v>
                </c:pt>
                <c:pt idx="460" formatCode="m/d/yyyy">
                  <c:v>43039</c:v>
                </c:pt>
                <c:pt idx="461" formatCode="m/d/yyyy">
                  <c:v>43040</c:v>
                </c:pt>
                <c:pt idx="462" formatCode="m/d/yyyy">
                  <c:v>43041</c:v>
                </c:pt>
                <c:pt idx="463" formatCode="m/d/yyyy">
                  <c:v>43042</c:v>
                </c:pt>
                <c:pt idx="464" formatCode="m/d/yyyy">
                  <c:v>43045</c:v>
                </c:pt>
                <c:pt idx="465" formatCode="m/d/yyyy">
                  <c:v>43046</c:v>
                </c:pt>
                <c:pt idx="466" formatCode="m/d/yyyy">
                  <c:v>43047</c:v>
                </c:pt>
                <c:pt idx="467" formatCode="m/d/yyyy">
                  <c:v>43048</c:v>
                </c:pt>
                <c:pt idx="468" formatCode="m/d/yyyy">
                  <c:v>43049</c:v>
                </c:pt>
                <c:pt idx="469" formatCode="m/d/yyyy">
                  <c:v>43052</c:v>
                </c:pt>
                <c:pt idx="470" formatCode="m/d/yyyy">
                  <c:v>43053</c:v>
                </c:pt>
                <c:pt idx="471" formatCode="m/d/yyyy">
                  <c:v>43054</c:v>
                </c:pt>
                <c:pt idx="472" formatCode="m/d/yyyy">
                  <c:v>43055</c:v>
                </c:pt>
                <c:pt idx="473" formatCode="m/d/yyyy">
                  <c:v>43056</c:v>
                </c:pt>
                <c:pt idx="474" formatCode="m/d/yyyy">
                  <c:v>43059</c:v>
                </c:pt>
                <c:pt idx="475" formatCode="m/d/yyyy">
                  <c:v>43060</c:v>
                </c:pt>
                <c:pt idx="476" formatCode="m/d/yyyy">
                  <c:v>43061</c:v>
                </c:pt>
                <c:pt idx="477" formatCode="m/d/yyyy">
                  <c:v>43062</c:v>
                </c:pt>
                <c:pt idx="478" formatCode="m/d/yyyy">
                  <c:v>43063</c:v>
                </c:pt>
                <c:pt idx="479" formatCode="m/d/yyyy">
                  <c:v>43066</c:v>
                </c:pt>
                <c:pt idx="480" formatCode="m/d/yyyy">
                  <c:v>43067</c:v>
                </c:pt>
                <c:pt idx="481" formatCode="m/d/yyyy">
                  <c:v>43068</c:v>
                </c:pt>
                <c:pt idx="482" formatCode="m/d/yyyy">
                  <c:v>43069</c:v>
                </c:pt>
                <c:pt idx="483" formatCode="m/d/yyyy">
                  <c:v>43070</c:v>
                </c:pt>
                <c:pt idx="484" formatCode="m/d/yyyy">
                  <c:v>43073</c:v>
                </c:pt>
                <c:pt idx="485" formatCode="m/d/yyyy">
                  <c:v>43074</c:v>
                </c:pt>
                <c:pt idx="486" formatCode="m/d/yyyy">
                  <c:v>43075</c:v>
                </c:pt>
                <c:pt idx="487" formatCode="m/d/yyyy">
                  <c:v>43076</c:v>
                </c:pt>
                <c:pt idx="488" formatCode="m/d/yyyy">
                  <c:v>43077</c:v>
                </c:pt>
                <c:pt idx="489" formatCode="m/d/yyyy">
                  <c:v>43080</c:v>
                </c:pt>
                <c:pt idx="490" formatCode="m/d/yyyy">
                  <c:v>43081</c:v>
                </c:pt>
                <c:pt idx="491" formatCode="m/d/yyyy">
                  <c:v>43082</c:v>
                </c:pt>
                <c:pt idx="492" formatCode="m/d/yyyy">
                  <c:v>43083</c:v>
                </c:pt>
                <c:pt idx="493" formatCode="m/d/yyyy">
                  <c:v>43084</c:v>
                </c:pt>
                <c:pt idx="494" formatCode="m/d/yyyy">
                  <c:v>43087</c:v>
                </c:pt>
                <c:pt idx="495" formatCode="m/d/yyyy">
                  <c:v>43088</c:v>
                </c:pt>
                <c:pt idx="496" formatCode="m/d/yyyy">
                  <c:v>43089</c:v>
                </c:pt>
                <c:pt idx="497" formatCode="m/d/yyyy">
                  <c:v>43090</c:v>
                </c:pt>
                <c:pt idx="498" formatCode="m/d/yyyy">
                  <c:v>43091</c:v>
                </c:pt>
                <c:pt idx="499" formatCode="m/d/yyyy">
                  <c:v>43094</c:v>
                </c:pt>
                <c:pt idx="500" formatCode="m/d/yyyy">
                  <c:v>43095</c:v>
                </c:pt>
                <c:pt idx="501" formatCode="m/d/yyyy">
                  <c:v>43096</c:v>
                </c:pt>
                <c:pt idx="502" formatCode="m/d/yyyy">
                  <c:v>43097</c:v>
                </c:pt>
                <c:pt idx="503" formatCode="m/d/yyyy">
                  <c:v>43098</c:v>
                </c:pt>
              </c:numCache>
            </c:numRef>
          </c:cat>
          <c:val>
            <c:numRef>
              <c:f>өдөр!$B$1777:$B$2280</c:f>
              <c:numCache>
                <c:formatCode>General</c:formatCode>
                <c:ptCount val="504"/>
                <c:pt idx="0">
                  <c:v>1996.66</c:v>
                </c:pt>
                <c:pt idx="1">
                  <c:v>1997.63</c:v>
                </c:pt>
                <c:pt idx="2">
                  <c:v>1998.14</c:v>
                </c:pt>
                <c:pt idx="3">
                  <c:v>1998.61</c:v>
                </c:pt>
                <c:pt idx="4">
                  <c:v>1998.32</c:v>
                </c:pt>
                <c:pt idx="5">
                  <c:v>1998.23</c:v>
                </c:pt>
                <c:pt idx="6">
                  <c:v>1998.88</c:v>
                </c:pt>
                <c:pt idx="7">
                  <c:v>1999.37</c:v>
                </c:pt>
                <c:pt idx="8">
                  <c:v>1999.93</c:v>
                </c:pt>
                <c:pt idx="9">
                  <c:v>2003.48</c:v>
                </c:pt>
                <c:pt idx="10">
                  <c:v>2004.88</c:v>
                </c:pt>
                <c:pt idx="11">
                  <c:v>2006.79</c:v>
                </c:pt>
                <c:pt idx="12">
                  <c:v>2007.31</c:v>
                </c:pt>
                <c:pt idx="13">
                  <c:v>2007.1</c:v>
                </c:pt>
                <c:pt idx="14">
                  <c:v>2007.09</c:v>
                </c:pt>
                <c:pt idx="15">
                  <c:v>2006.44</c:v>
                </c:pt>
                <c:pt idx="16">
                  <c:v>2007.68</c:v>
                </c:pt>
                <c:pt idx="17">
                  <c:v>2007.81</c:v>
                </c:pt>
                <c:pt idx="18">
                  <c:v>2008.59</c:v>
                </c:pt>
                <c:pt idx="19">
                  <c:v>2011.38</c:v>
                </c:pt>
                <c:pt idx="20">
                  <c:v>2010.73</c:v>
                </c:pt>
                <c:pt idx="21">
                  <c:v>2013.38</c:v>
                </c:pt>
                <c:pt idx="22">
                  <c:v>2014.43</c:v>
                </c:pt>
                <c:pt idx="23">
                  <c:v>2017.42</c:v>
                </c:pt>
                <c:pt idx="24">
                  <c:v>2018.53</c:v>
                </c:pt>
                <c:pt idx="25">
                  <c:v>2018.82</c:v>
                </c:pt>
                <c:pt idx="26">
                  <c:v>2019.42</c:v>
                </c:pt>
                <c:pt idx="27">
                  <c:v>2020.45</c:v>
                </c:pt>
                <c:pt idx="28">
                  <c:v>2021.72</c:v>
                </c:pt>
                <c:pt idx="29">
                  <c:v>2022.11</c:v>
                </c:pt>
                <c:pt idx="30">
                  <c:v>2026.75</c:v>
                </c:pt>
                <c:pt idx="31">
                  <c:v>2029.3</c:v>
                </c:pt>
                <c:pt idx="32">
                  <c:v>2029.17</c:v>
                </c:pt>
                <c:pt idx="33">
                  <c:v>2033.45</c:v>
                </c:pt>
                <c:pt idx="34">
                  <c:v>2034.32</c:v>
                </c:pt>
                <c:pt idx="35">
                  <c:v>2037.14</c:v>
                </c:pt>
                <c:pt idx="36">
                  <c:v>2036.88</c:v>
                </c:pt>
                <c:pt idx="37">
                  <c:v>2032.47</c:v>
                </c:pt>
                <c:pt idx="38">
                  <c:v>2034.64</c:v>
                </c:pt>
                <c:pt idx="39">
                  <c:v>2037.59</c:v>
                </c:pt>
                <c:pt idx="40">
                  <c:v>2040.97</c:v>
                </c:pt>
                <c:pt idx="41">
                  <c:v>2042.34</c:v>
                </c:pt>
                <c:pt idx="42">
                  <c:v>2045.88</c:v>
                </c:pt>
                <c:pt idx="43">
                  <c:v>2047</c:v>
                </c:pt>
                <c:pt idx="44">
                  <c:v>2048.1799999999998</c:v>
                </c:pt>
                <c:pt idx="45">
                  <c:v>2047.92</c:v>
                </c:pt>
                <c:pt idx="46">
                  <c:v>2046.52</c:v>
                </c:pt>
                <c:pt idx="47">
                  <c:v>2044.82</c:v>
                </c:pt>
                <c:pt idx="48">
                  <c:v>2041.62</c:v>
                </c:pt>
                <c:pt idx="49">
                  <c:v>2046.21</c:v>
                </c:pt>
                <c:pt idx="50">
                  <c:v>2047.66</c:v>
                </c:pt>
                <c:pt idx="51">
                  <c:v>2048.21</c:v>
                </c:pt>
                <c:pt idx="52">
                  <c:v>2048.62</c:v>
                </c:pt>
                <c:pt idx="53">
                  <c:v>2049.36</c:v>
                </c:pt>
                <c:pt idx="54">
                  <c:v>2050.15</c:v>
                </c:pt>
                <c:pt idx="55">
                  <c:v>2050.69</c:v>
                </c:pt>
                <c:pt idx="56">
                  <c:v>2050.85</c:v>
                </c:pt>
                <c:pt idx="57">
                  <c:v>2050.77</c:v>
                </c:pt>
                <c:pt idx="58">
                  <c:v>2050.73</c:v>
                </c:pt>
                <c:pt idx="59">
                  <c:v>2048.9</c:v>
                </c:pt>
                <c:pt idx="60">
                  <c:v>2048.79</c:v>
                </c:pt>
                <c:pt idx="61">
                  <c:v>2047.17</c:v>
                </c:pt>
                <c:pt idx="62">
                  <c:v>2042.49</c:v>
                </c:pt>
                <c:pt idx="63">
                  <c:v>2042.75</c:v>
                </c:pt>
                <c:pt idx="64">
                  <c:v>2032.89</c:v>
                </c:pt>
                <c:pt idx="65">
                  <c:v>2026.93</c:v>
                </c:pt>
                <c:pt idx="66">
                  <c:v>2023.91</c:v>
                </c:pt>
                <c:pt idx="67">
                  <c:v>2020.04</c:v>
                </c:pt>
                <c:pt idx="68">
                  <c:v>2013.15</c:v>
                </c:pt>
                <c:pt idx="69">
                  <c:v>2008.46</c:v>
                </c:pt>
                <c:pt idx="70">
                  <c:v>2005.8</c:v>
                </c:pt>
                <c:pt idx="71">
                  <c:v>1992.39</c:v>
                </c:pt>
                <c:pt idx="72">
                  <c:v>1986.24</c:v>
                </c:pt>
                <c:pt idx="73">
                  <c:v>1978.39</c:v>
                </c:pt>
                <c:pt idx="74">
                  <c:v>1982.67</c:v>
                </c:pt>
                <c:pt idx="75">
                  <c:v>1980.38</c:v>
                </c:pt>
                <c:pt idx="76">
                  <c:v>1996.27</c:v>
                </c:pt>
                <c:pt idx="77">
                  <c:v>1996.79</c:v>
                </c:pt>
                <c:pt idx="78">
                  <c:v>2005.71</c:v>
                </c:pt>
                <c:pt idx="79">
                  <c:v>2009.41</c:v>
                </c:pt>
                <c:pt idx="80">
                  <c:v>2011.84</c:v>
                </c:pt>
                <c:pt idx="81">
                  <c:v>2015.41</c:v>
                </c:pt>
                <c:pt idx="82">
                  <c:v>2017.26</c:v>
                </c:pt>
                <c:pt idx="83">
                  <c:v>2019.89</c:v>
                </c:pt>
                <c:pt idx="84">
                  <c:v>2020.79</c:v>
                </c:pt>
                <c:pt idx="85">
                  <c:v>2021.03</c:v>
                </c:pt>
                <c:pt idx="86">
                  <c:v>2021.4</c:v>
                </c:pt>
                <c:pt idx="87">
                  <c:v>2020.06</c:v>
                </c:pt>
                <c:pt idx="88">
                  <c:v>2017.93</c:v>
                </c:pt>
                <c:pt idx="89">
                  <c:v>2012.16</c:v>
                </c:pt>
                <c:pt idx="90">
                  <c:v>2003.01</c:v>
                </c:pt>
                <c:pt idx="91">
                  <c:v>1998.7</c:v>
                </c:pt>
                <c:pt idx="92">
                  <c:v>1991.54</c:v>
                </c:pt>
                <c:pt idx="93">
                  <c:v>2001.86</c:v>
                </c:pt>
                <c:pt idx="94">
                  <c:v>2001.09</c:v>
                </c:pt>
                <c:pt idx="95">
                  <c:v>1998.33</c:v>
                </c:pt>
                <c:pt idx="96">
                  <c:v>2000.2</c:v>
                </c:pt>
                <c:pt idx="97">
                  <c:v>2000.01</c:v>
                </c:pt>
                <c:pt idx="98">
                  <c:v>1997.83</c:v>
                </c:pt>
                <c:pt idx="99">
                  <c:v>1998.6</c:v>
                </c:pt>
                <c:pt idx="100">
                  <c:v>1994.96</c:v>
                </c:pt>
                <c:pt idx="101">
                  <c:v>1990.53</c:v>
                </c:pt>
                <c:pt idx="102">
                  <c:v>1988.53</c:v>
                </c:pt>
                <c:pt idx="103">
                  <c:v>1988.95</c:v>
                </c:pt>
                <c:pt idx="104">
                  <c:v>1984.44</c:v>
                </c:pt>
                <c:pt idx="105">
                  <c:v>1984.65</c:v>
                </c:pt>
                <c:pt idx="106">
                  <c:v>1985.41</c:v>
                </c:pt>
                <c:pt idx="107">
                  <c:v>1980.48</c:v>
                </c:pt>
                <c:pt idx="108">
                  <c:v>1980.11</c:v>
                </c:pt>
                <c:pt idx="109">
                  <c:v>1974.22</c:v>
                </c:pt>
                <c:pt idx="110">
                  <c:v>1970.18</c:v>
                </c:pt>
                <c:pt idx="111">
                  <c:v>1970.45</c:v>
                </c:pt>
                <c:pt idx="112">
                  <c:v>1961.13</c:v>
                </c:pt>
                <c:pt idx="113">
                  <c:v>1956.76</c:v>
                </c:pt>
                <c:pt idx="114">
                  <c:v>1952.72</c:v>
                </c:pt>
                <c:pt idx="115">
                  <c:v>1950.34</c:v>
                </c:pt>
                <c:pt idx="116">
                  <c:v>1947.12</c:v>
                </c:pt>
                <c:pt idx="117">
                  <c:v>1941.9</c:v>
                </c:pt>
                <c:pt idx="118">
                  <c:v>1941.72</c:v>
                </c:pt>
                <c:pt idx="119">
                  <c:v>1938.76</c:v>
                </c:pt>
                <c:pt idx="120">
                  <c:v>1944.46</c:v>
                </c:pt>
                <c:pt idx="121">
                  <c:v>1962.53</c:v>
                </c:pt>
                <c:pt idx="122">
                  <c:v>1982.25</c:v>
                </c:pt>
                <c:pt idx="123">
                  <c:v>1992.76</c:v>
                </c:pt>
                <c:pt idx="124">
                  <c:v>1995.62</c:v>
                </c:pt>
                <c:pt idx="125">
                  <c:v>1993.87</c:v>
                </c:pt>
                <c:pt idx="126">
                  <c:v>2007.44</c:v>
                </c:pt>
                <c:pt idx="127">
                  <c:v>2012.24</c:v>
                </c:pt>
                <c:pt idx="128">
                  <c:v>2017.57</c:v>
                </c:pt>
                <c:pt idx="129">
                  <c:v>2023.2</c:v>
                </c:pt>
                <c:pt idx="130">
                  <c:v>2032.54</c:v>
                </c:pt>
                <c:pt idx="131">
                  <c:v>2037.51</c:v>
                </c:pt>
                <c:pt idx="132">
                  <c:v>2043.4</c:v>
                </c:pt>
                <c:pt idx="133">
                  <c:v>2048.7399999999998</c:v>
                </c:pt>
                <c:pt idx="134">
                  <c:v>2049.3000000000002</c:v>
                </c:pt>
                <c:pt idx="135">
                  <c:v>2053.0500000000002</c:v>
                </c:pt>
                <c:pt idx="136">
                  <c:v>2061.6999999999998</c:v>
                </c:pt>
                <c:pt idx="137">
                  <c:v>2068.4299999999998</c:v>
                </c:pt>
                <c:pt idx="138">
                  <c:v>2073.09</c:v>
                </c:pt>
                <c:pt idx="139">
                  <c:v>2074.64</c:v>
                </c:pt>
                <c:pt idx="140">
                  <c:v>2087.61</c:v>
                </c:pt>
                <c:pt idx="141">
                  <c:v>2090.84</c:v>
                </c:pt>
                <c:pt idx="142">
                  <c:v>2098.3000000000002</c:v>
                </c:pt>
                <c:pt idx="143">
                  <c:v>2111.27</c:v>
                </c:pt>
                <c:pt idx="144">
                  <c:v>2122.65</c:v>
                </c:pt>
                <c:pt idx="145">
                  <c:v>2131.81</c:v>
                </c:pt>
                <c:pt idx="146">
                  <c:v>2141.59</c:v>
                </c:pt>
                <c:pt idx="147">
                  <c:v>2152.0700000000002</c:v>
                </c:pt>
                <c:pt idx="148">
                  <c:v>2169.44</c:v>
                </c:pt>
                <c:pt idx="149">
                  <c:v>2187.38</c:v>
                </c:pt>
                <c:pt idx="150">
                  <c:v>2237.3200000000002</c:v>
                </c:pt>
                <c:pt idx="151">
                  <c:v>2251.9899999999998</c:v>
                </c:pt>
                <c:pt idx="152">
                  <c:v>2265.2800000000002</c:v>
                </c:pt>
                <c:pt idx="153">
                  <c:v>2263.6999999999998</c:v>
                </c:pt>
                <c:pt idx="154">
                  <c:v>2260.0500000000002</c:v>
                </c:pt>
                <c:pt idx="155">
                  <c:v>2257.87</c:v>
                </c:pt>
                <c:pt idx="156">
                  <c:v>2254.9699999999998</c:v>
                </c:pt>
                <c:pt idx="157">
                  <c:v>2250.9499999999998</c:v>
                </c:pt>
                <c:pt idx="158">
                  <c:v>2253.2399999999998</c:v>
                </c:pt>
                <c:pt idx="159">
                  <c:v>2233.56</c:v>
                </c:pt>
                <c:pt idx="160">
                  <c:v>2231.9299999999998</c:v>
                </c:pt>
                <c:pt idx="161">
                  <c:v>2219.65</c:v>
                </c:pt>
                <c:pt idx="162">
                  <c:v>2207.6999999999998</c:v>
                </c:pt>
                <c:pt idx="163">
                  <c:v>2211.58</c:v>
                </c:pt>
                <c:pt idx="164">
                  <c:v>2213.1799999999998</c:v>
                </c:pt>
                <c:pt idx="165">
                  <c:v>2212.61</c:v>
                </c:pt>
                <c:pt idx="166">
                  <c:v>2220.2199999999998</c:v>
                </c:pt>
                <c:pt idx="167">
                  <c:v>2223.62</c:v>
                </c:pt>
                <c:pt idx="168">
                  <c:v>2232.86</c:v>
                </c:pt>
                <c:pt idx="169">
                  <c:v>2232.65</c:v>
                </c:pt>
                <c:pt idx="170">
                  <c:v>2238.52</c:v>
                </c:pt>
                <c:pt idx="171">
                  <c:v>2240.7399999999998</c:v>
                </c:pt>
                <c:pt idx="172">
                  <c:v>2244.9699999999998</c:v>
                </c:pt>
                <c:pt idx="173">
                  <c:v>2246.4299999999998</c:v>
                </c:pt>
                <c:pt idx="174">
                  <c:v>2247.86</c:v>
                </c:pt>
                <c:pt idx="175">
                  <c:v>2247.52</c:v>
                </c:pt>
                <c:pt idx="176">
                  <c:v>2249.42</c:v>
                </c:pt>
                <c:pt idx="177">
                  <c:v>2253.61</c:v>
                </c:pt>
                <c:pt idx="178">
                  <c:v>2257.89</c:v>
                </c:pt>
                <c:pt idx="179">
                  <c:v>2263.94</c:v>
                </c:pt>
                <c:pt idx="180">
                  <c:v>2272.8200000000002</c:v>
                </c:pt>
                <c:pt idx="181">
                  <c:v>2277.62</c:v>
                </c:pt>
                <c:pt idx="182">
                  <c:v>2284.39</c:v>
                </c:pt>
                <c:pt idx="183">
                  <c:v>2287.3000000000002</c:v>
                </c:pt>
                <c:pt idx="184">
                  <c:v>2290.0300000000002</c:v>
                </c:pt>
                <c:pt idx="185">
                  <c:v>2289.67</c:v>
                </c:pt>
                <c:pt idx="186">
                  <c:v>2281.7800000000002</c:v>
                </c:pt>
                <c:pt idx="187">
                  <c:v>2275.79</c:v>
                </c:pt>
                <c:pt idx="188">
                  <c:v>2273.59</c:v>
                </c:pt>
                <c:pt idx="189">
                  <c:v>2269.9699999999998</c:v>
                </c:pt>
                <c:pt idx="190">
                  <c:v>2271.98</c:v>
                </c:pt>
                <c:pt idx="191">
                  <c:v>2272.75</c:v>
                </c:pt>
                <c:pt idx="192">
                  <c:v>2286.2800000000002</c:v>
                </c:pt>
                <c:pt idx="193">
                  <c:v>2290.92</c:v>
                </c:pt>
                <c:pt idx="194">
                  <c:v>2306.59</c:v>
                </c:pt>
                <c:pt idx="195">
                  <c:v>2319.29</c:v>
                </c:pt>
                <c:pt idx="196">
                  <c:v>2326.58</c:v>
                </c:pt>
                <c:pt idx="197">
                  <c:v>2330.86</c:v>
                </c:pt>
                <c:pt idx="198">
                  <c:v>2335.88</c:v>
                </c:pt>
                <c:pt idx="199">
                  <c:v>2340.11</c:v>
                </c:pt>
                <c:pt idx="200">
                  <c:v>2348.86</c:v>
                </c:pt>
                <c:pt idx="201">
                  <c:v>2363.1</c:v>
                </c:pt>
                <c:pt idx="202">
                  <c:v>2374.21</c:v>
                </c:pt>
                <c:pt idx="203">
                  <c:v>2381.65</c:v>
                </c:pt>
                <c:pt idx="204">
                  <c:v>2388.4499999999998</c:v>
                </c:pt>
                <c:pt idx="205">
                  <c:v>2396.13</c:v>
                </c:pt>
                <c:pt idx="206">
                  <c:v>2406.41</c:v>
                </c:pt>
                <c:pt idx="207">
                  <c:v>2413.08</c:v>
                </c:pt>
                <c:pt idx="208">
                  <c:v>2420.9499999999998</c:v>
                </c:pt>
                <c:pt idx="209">
                  <c:v>2428.08</c:v>
                </c:pt>
                <c:pt idx="210">
                  <c:v>2453.39</c:v>
                </c:pt>
                <c:pt idx="211">
                  <c:v>2452.98</c:v>
                </c:pt>
                <c:pt idx="212">
                  <c:v>2459.5500000000002</c:v>
                </c:pt>
                <c:pt idx="213">
                  <c:v>2446.56</c:v>
                </c:pt>
                <c:pt idx="214">
                  <c:v>2424.44</c:v>
                </c:pt>
                <c:pt idx="215">
                  <c:v>2428.64</c:v>
                </c:pt>
                <c:pt idx="216">
                  <c:v>2434.2199999999998</c:v>
                </c:pt>
                <c:pt idx="217">
                  <c:v>2434.67</c:v>
                </c:pt>
                <c:pt idx="218">
                  <c:v>2445.29</c:v>
                </c:pt>
                <c:pt idx="219">
                  <c:v>2451.7199999999998</c:v>
                </c:pt>
                <c:pt idx="220">
                  <c:v>2459.66</c:v>
                </c:pt>
                <c:pt idx="221">
                  <c:v>2462.6</c:v>
                </c:pt>
                <c:pt idx="222">
                  <c:v>2465.5700000000002</c:v>
                </c:pt>
                <c:pt idx="223">
                  <c:v>2466.64</c:v>
                </c:pt>
                <c:pt idx="224">
                  <c:v>2468.0700000000002</c:v>
                </c:pt>
                <c:pt idx="225">
                  <c:v>2468.6799999999998</c:v>
                </c:pt>
                <c:pt idx="226">
                  <c:v>2470.0300000000002</c:v>
                </c:pt>
                <c:pt idx="227">
                  <c:v>2472.63</c:v>
                </c:pt>
                <c:pt idx="228">
                  <c:v>2474.86</c:v>
                </c:pt>
                <c:pt idx="229">
                  <c:v>2475.65</c:v>
                </c:pt>
                <c:pt idx="230">
                  <c:v>2478.64</c:v>
                </c:pt>
                <c:pt idx="231">
                  <c:v>2480.65</c:v>
                </c:pt>
                <c:pt idx="232">
                  <c:v>2483</c:v>
                </c:pt>
                <c:pt idx="233">
                  <c:v>2487.58</c:v>
                </c:pt>
                <c:pt idx="234">
                  <c:v>2488.17</c:v>
                </c:pt>
                <c:pt idx="235">
                  <c:v>2489.3000000000002</c:v>
                </c:pt>
                <c:pt idx="236">
                  <c:v>2488.4899999999998</c:v>
                </c:pt>
                <c:pt idx="237">
                  <c:v>2488.8200000000002</c:v>
                </c:pt>
                <c:pt idx="238">
                  <c:v>2489.6799999999998</c:v>
                </c:pt>
                <c:pt idx="239">
                  <c:v>2490.34</c:v>
                </c:pt>
                <c:pt idx="240">
                  <c:v>2490.2399999999998</c:v>
                </c:pt>
                <c:pt idx="241">
                  <c:v>2490.11</c:v>
                </c:pt>
                <c:pt idx="242">
                  <c:v>2486.98</c:v>
                </c:pt>
                <c:pt idx="243">
                  <c:v>2489.5300000000002</c:v>
                </c:pt>
                <c:pt idx="244">
                  <c:v>2489.5300000000002</c:v>
                </c:pt>
                <c:pt idx="245">
                  <c:v>2489.5300000000002</c:v>
                </c:pt>
                <c:pt idx="246">
                  <c:v>2489.4299999999998</c:v>
                </c:pt>
                <c:pt idx="247">
                  <c:v>2491.48</c:v>
                </c:pt>
                <c:pt idx="248" formatCode="0.00">
                  <c:v>2493</c:v>
                </c:pt>
                <c:pt idx="249">
                  <c:v>2497.12</c:v>
                </c:pt>
                <c:pt idx="250">
                  <c:v>2498.71</c:v>
                </c:pt>
                <c:pt idx="251">
                  <c:v>2498.62</c:v>
                </c:pt>
                <c:pt idx="252">
                  <c:v>2498.75</c:v>
                </c:pt>
                <c:pt idx="253">
                  <c:v>2497.66</c:v>
                </c:pt>
                <c:pt idx="254">
                  <c:v>2497.04</c:v>
                </c:pt>
                <c:pt idx="255">
                  <c:v>2495.2800000000002</c:v>
                </c:pt>
                <c:pt idx="256">
                  <c:v>2495.29</c:v>
                </c:pt>
                <c:pt idx="257">
                  <c:v>2490.83</c:v>
                </c:pt>
                <c:pt idx="258">
                  <c:v>2495.23</c:v>
                </c:pt>
                <c:pt idx="259">
                  <c:v>2491.83</c:v>
                </c:pt>
                <c:pt idx="260">
                  <c:v>2489.44</c:v>
                </c:pt>
                <c:pt idx="261">
                  <c:v>2487.89</c:v>
                </c:pt>
                <c:pt idx="262">
                  <c:v>2484.27</c:v>
                </c:pt>
                <c:pt idx="263">
                  <c:v>2479.91</c:v>
                </c:pt>
                <c:pt idx="264">
                  <c:v>2474.4899999999998</c:v>
                </c:pt>
                <c:pt idx="265">
                  <c:v>2465.5300000000002</c:v>
                </c:pt>
                <c:pt idx="266">
                  <c:v>2463.23</c:v>
                </c:pt>
                <c:pt idx="267">
                  <c:v>2459.44</c:v>
                </c:pt>
                <c:pt idx="268">
                  <c:v>2463.13</c:v>
                </c:pt>
                <c:pt idx="269">
                  <c:v>2471</c:v>
                </c:pt>
                <c:pt idx="270">
                  <c:v>2474.1999999999998</c:v>
                </c:pt>
                <c:pt idx="271">
                  <c:v>2476.13</c:v>
                </c:pt>
                <c:pt idx="272">
                  <c:v>2477.86</c:v>
                </c:pt>
                <c:pt idx="273">
                  <c:v>2479.41</c:v>
                </c:pt>
                <c:pt idx="274">
                  <c:v>2481.67</c:v>
                </c:pt>
                <c:pt idx="275">
                  <c:v>2483.59</c:v>
                </c:pt>
                <c:pt idx="276">
                  <c:v>2485.16</c:v>
                </c:pt>
                <c:pt idx="277">
                  <c:v>2485.38</c:v>
                </c:pt>
                <c:pt idx="278">
                  <c:v>2482.58</c:v>
                </c:pt>
                <c:pt idx="279">
                  <c:v>2483.39</c:v>
                </c:pt>
                <c:pt idx="280">
                  <c:v>2483.11</c:v>
                </c:pt>
                <c:pt idx="281">
                  <c:v>2482.29</c:v>
                </c:pt>
                <c:pt idx="282">
                  <c:v>2479.84</c:v>
                </c:pt>
                <c:pt idx="283">
                  <c:v>2476.02</c:v>
                </c:pt>
                <c:pt idx="284">
                  <c:v>2473.63</c:v>
                </c:pt>
                <c:pt idx="285">
                  <c:v>2470.83</c:v>
                </c:pt>
                <c:pt idx="286">
                  <c:v>2470.83</c:v>
                </c:pt>
                <c:pt idx="287">
                  <c:v>2470.83</c:v>
                </c:pt>
                <c:pt idx="288">
                  <c:v>2470.83</c:v>
                </c:pt>
                <c:pt idx="289">
                  <c:v>2470.84</c:v>
                </c:pt>
                <c:pt idx="290">
                  <c:v>2470.25</c:v>
                </c:pt>
                <c:pt idx="291">
                  <c:v>2468.5500000000002</c:v>
                </c:pt>
                <c:pt idx="292">
                  <c:v>2466.88</c:v>
                </c:pt>
                <c:pt idx="293">
                  <c:v>2464</c:v>
                </c:pt>
                <c:pt idx="294">
                  <c:v>2461.3200000000002</c:v>
                </c:pt>
                <c:pt idx="295">
                  <c:v>2458.8000000000002</c:v>
                </c:pt>
                <c:pt idx="296">
                  <c:v>2458.38</c:v>
                </c:pt>
                <c:pt idx="297">
                  <c:v>2457.12</c:v>
                </c:pt>
                <c:pt idx="298">
                  <c:v>2454.96</c:v>
                </c:pt>
                <c:pt idx="299">
                  <c:v>2457.12</c:v>
                </c:pt>
                <c:pt idx="300">
                  <c:v>2458.1</c:v>
                </c:pt>
                <c:pt idx="301">
                  <c:v>2457.58</c:v>
                </c:pt>
                <c:pt idx="302">
                  <c:v>2459.38</c:v>
                </c:pt>
                <c:pt idx="303">
                  <c:v>2459.5700000000002</c:v>
                </c:pt>
                <c:pt idx="304">
                  <c:v>2459.1799999999998</c:v>
                </c:pt>
                <c:pt idx="305">
                  <c:v>2458.85</c:v>
                </c:pt>
                <c:pt idx="306">
                  <c:v>2456.0300000000002</c:v>
                </c:pt>
                <c:pt idx="307">
                  <c:v>2453.83</c:v>
                </c:pt>
                <c:pt idx="308">
                  <c:v>2452.44</c:v>
                </c:pt>
                <c:pt idx="309">
                  <c:v>2447.4499999999998</c:v>
                </c:pt>
                <c:pt idx="310">
                  <c:v>2443.38</c:v>
                </c:pt>
                <c:pt idx="311">
                  <c:v>2441.5500000000002</c:v>
                </c:pt>
                <c:pt idx="312">
                  <c:v>2437.5100000000002</c:v>
                </c:pt>
                <c:pt idx="313">
                  <c:v>2435.25</c:v>
                </c:pt>
                <c:pt idx="314">
                  <c:v>2428.75</c:v>
                </c:pt>
                <c:pt idx="315">
                  <c:v>2421.2800000000002</c:v>
                </c:pt>
                <c:pt idx="316">
                  <c:v>2419.66</c:v>
                </c:pt>
                <c:pt idx="317">
                  <c:v>2410.87</c:v>
                </c:pt>
                <c:pt idx="318">
                  <c:v>2408.75</c:v>
                </c:pt>
                <c:pt idx="319" formatCode="0.00">
                  <c:v>2406.8000000000002</c:v>
                </c:pt>
                <c:pt idx="320">
                  <c:v>2404.89</c:v>
                </c:pt>
                <c:pt idx="321">
                  <c:v>2411.5300000000002</c:v>
                </c:pt>
                <c:pt idx="322">
                  <c:v>2415.98</c:v>
                </c:pt>
                <c:pt idx="323">
                  <c:v>2422.08</c:v>
                </c:pt>
                <c:pt idx="324">
                  <c:v>2422.58</c:v>
                </c:pt>
                <c:pt idx="325">
                  <c:v>2422.41</c:v>
                </c:pt>
                <c:pt idx="326">
                  <c:v>2423.16</c:v>
                </c:pt>
                <c:pt idx="327">
                  <c:v>2420.5100000000002</c:v>
                </c:pt>
                <c:pt idx="328">
                  <c:v>2420.5700000000002</c:v>
                </c:pt>
                <c:pt idx="329">
                  <c:v>2419.02</c:v>
                </c:pt>
                <c:pt idx="330">
                  <c:v>2418.67</c:v>
                </c:pt>
                <c:pt idx="331">
                  <c:v>2417.3200000000002</c:v>
                </c:pt>
                <c:pt idx="332">
                  <c:v>2416.02</c:v>
                </c:pt>
                <c:pt idx="333">
                  <c:v>2414.38</c:v>
                </c:pt>
                <c:pt idx="334">
                  <c:v>2414.25</c:v>
                </c:pt>
                <c:pt idx="335">
                  <c:v>2413.21</c:v>
                </c:pt>
                <c:pt idx="336">
                  <c:v>2411.5500000000002</c:v>
                </c:pt>
                <c:pt idx="337" formatCode="0.00">
                  <c:v>2411.6</c:v>
                </c:pt>
                <c:pt idx="338">
                  <c:v>2411.77</c:v>
                </c:pt>
                <c:pt idx="339">
                  <c:v>2414.84</c:v>
                </c:pt>
                <c:pt idx="340">
                  <c:v>2418.6</c:v>
                </c:pt>
                <c:pt idx="341">
                  <c:v>2418.37</c:v>
                </c:pt>
                <c:pt idx="342">
                  <c:v>2418.3200000000002</c:v>
                </c:pt>
                <c:pt idx="343">
                  <c:v>2418.19</c:v>
                </c:pt>
                <c:pt idx="344">
                  <c:v>2417.1999999999998</c:v>
                </c:pt>
                <c:pt idx="345">
                  <c:v>2416.5100000000002</c:v>
                </c:pt>
                <c:pt idx="346">
                  <c:v>2411.0100000000002</c:v>
                </c:pt>
                <c:pt idx="347">
                  <c:v>2408.31</c:v>
                </c:pt>
                <c:pt idx="348">
                  <c:v>2404.4899999999998</c:v>
                </c:pt>
                <c:pt idx="349">
                  <c:v>2406.33</c:v>
                </c:pt>
                <c:pt idx="350">
                  <c:v>2402.35</c:v>
                </c:pt>
                <c:pt idx="351">
                  <c:v>2397.9699999999998</c:v>
                </c:pt>
                <c:pt idx="352">
                  <c:v>2397.9699999999998</c:v>
                </c:pt>
                <c:pt idx="353">
                  <c:v>2395.19</c:v>
                </c:pt>
                <c:pt idx="354">
                  <c:v>2389.86</c:v>
                </c:pt>
                <c:pt idx="355">
                  <c:v>2387.54</c:v>
                </c:pt>
                <c:pt idx="356">
                  <c:v>2383.6799999999998</c:v>
                </c:pt>
                <c:pt idx="357">
                  <c:v>2377.9499999999998</c:v>
                </c:pt>
                <c:pt idx="358">
                  <c:v>2375.6</c:v>
                </c:pt>
                <c:pt idx="359">
                  <c:v>2374.81</c:v>
                </c:pt>
                <c:pt idx="360">
                  <c:v>2372.16</c:v>
                </c:pt>
                <c:pt idx="361">
                  <c:v>2369.9499999999998</c:v>
                </c:pt>
                <c:pt idx="362">
                  <c:v>2368.3200000000002</c:v>
                </c:pt>
                <c:pt idx="363">
                  <c:v>2364.81</c:v>
                </c:pt>
                <c:pt idx="364">
                  <c:v>2361.6799999999998</c:v>
                </c:pt>
                <c:pt idx="365">
                  <c:v>2359.27</c:v>
                </c:pt>
                <c:pt idx="366">
                  <c:v>2358.54</c:v>
                </c:pt>
                <c:pt idx="367">
                  <c:v>2355.5100000000002</c:v>
                </c:pt>
                <c:pt idx="368">
                  <c:v>2361.12</c:v>
                </c:pt>
                <c:pt idx="369">
                  <c:v>2361.12</c:v>
                </c:pt>
                <c:pt idx="370">
                  <c:v>2353.38</c:v>
                </c:pt>
                <c:pt idx="371">
                  <c:v>2350.2199999999998</c:v>
                </c:pt>
                <c:pt idx="372">
                  <c:v>2349.87</c:v>
                </c:pt>
                <c:pt idx="373">
                  <c:v>2352.27</c:v>
                </c:pt>
                <c:pt idx="374">
                  <c:v>2358.9899999999998</c:v>
                </c:pt>
                <c:pt idx="375">
                  <c:v>2371.37</c:v>
                </c:pt>
                <c:pt idx="376">
                  <c:v>2387.08</c:v>
                </c:pt>
                <c:pt idx="377">
                  <c:v>2387.08</c:v>
                </c:pt>
                <c:pt idx="378">
                  <c:v>2387.08</c:v>
                </c:pt>
                <c:pt idx="379">
                  <c:v>2387.08</c:v>
                </c:pt>
                <c:pt idx="380">
                  <c:v>2387.08</c:v>
                </c:pt>
                <c:pt idx="381">
                  <c:v>2387.08</c:v>
                </c:pt>
                <c:pt idx="382">
                  <c:v>2387.08</c:v>
                </c:pt>
                <c:pt idx="383">
                  <c:v>2387.08</c:v>
                </c:pt>
                <c:pt idx="384">
                  <c:v>2402.54</c:v>
                </c:pt>
                <c:pt idx="385">
                  <c:v>2410.96</c:v>
                </c:pt>
                <c:pt idx="386">
                  <c:v>2418.0700000000002</c:v>
                </c:pt>
                <c:pt idx="387">
                  <c:v>2418.84</c:v>
                </c:pt>
                <c:pt idx="388">
                  <c:v>2422.4899999999998</c:v>
                </c:pt>
                <c:pt idx="389">
                  <c:v>2424.34</c:v>
                </c:pt>
                <c:pt idx="390">
                  <c:v>2424.6799999999998</c:v>
                </c:pt>
                <c:pt idx="391">
                  <c:v>2430.5</c:v>
                </c:pt>
                <c:pt idx="392">
                  <c:v>2437.5500000000002</c:v>
                </c:pt>
                <c:pt idx="393">
                  <c:v>2441.63</c:v>
                </c:pt>
                <c:pt idx="394">
                  <c:v>2444.9499999999998</c:v>
                </c:pt>
                <c:pt idx="395">
                  <c:v>2449.52</c:v>
                </c:pt>
                <c:pt idx="396">
                  <c:v>2455.81</c:v>
                </c:pt>
                <c:pt idx="397">
                  <c:v>2457.34</c:v>
                </c:pt>
                <c:pt idx="398">
                  <c:v>2456.17</c:v>
                </c:pt>
                <c:pt idx="399">
                  <c:v>2450.58</c:v>
                </c:pt>
                <c:pt idx="400">
                  <c:v>2448.16</c:v>
                </c:pt>
                <c:pt idx="401">
                  <c:v>2447.5100000000002</c:v>
                </c:pt>
                <c:pt idx="402">
                  <c:v>2443.52</c:v>
                </c:pt>
                <c:pt idx="403">
                  <c:v>2442.06</c:v>
                </c:pt>
                <c:pt idx="404">
                  <c:v>2441</c:v>
                </c:pt>
                <c:pt idx="405">
                  <c:v>2441.41</c:v>
                </c:pt>
                <c:pt idx="406">
                  <c:v>2444.19</c:v>
                </c:pt>
                <c:pt idx="407">
                  <c:v>2444.9</c:v>
                </c:pt>
                <c:pt idx="408">
                  <c:v>2444.42</c:v>
                </c:pt>
                <c:pt idx="409">
                  <c:v>2444.38</c:v>
                </c:pt>
                <c:pt idx="410">
                  <c:v>2443.25</c:v>
                </c:pt>
                <c:pt idx="411">
                  <c:v>2440.5300000000002</c:v>
                </c:pt>
                <c:pt idx="412">
                  <c:v>2440.08</c:v>
                </c:pt>
                <c:pt idx="413">
                  <c:v>2436.66</c:v>
                </c:pt>
                <c:pt idx="414">
                  <c:v>2434.7399999999998</c:v>
                </c:pt>
                <c:pt idx="415">
                  <c:v>2433.65</c:v>
                </c:pt>
                <c:pt idx="416">
                  <c:v>2431.25</c:v>
                </c:pt>
                <c:pt idx="417">
                  <c:v>2430.0500000000002</c:v>
                </c:pt>
                <c:pt idx="418">
                  <c:v>2431.16</c:v>
                </c:pt>
                <c:pt idx="419">
                  <c:v>2433.17</c:v>
                </c:pt>
                <c:pt idx="420">
                  <c:v>2435.35</c:v>
                </c:pt>
                <c:pt idx="421">
                  <c:v>2437.33</c:v>
                </c:pt>
                <c:pt idx="422">
                  <c:v>2441.52</c:v>
                </c:pt>
                <c:pt idx="423">
                  <c:v>2441.52</c:v>
                </c:pt>
                <c:pt idx="424">
                  <c:v>2446.79</c:v>
                </c:pt>
                <c:pt idx="425">
                  <c:v>2451.7199999999998</c:v>
                </c:pt>
                <c:pt idx="426">
                  <c:v>2454.66</c:v>
                </c:pt>
                <c:pt idx="427">
                  <c:v>2454.7800000000002</c:v>
                </c:pt>
                <c:pt idx="428">
                  <c:v>2460.5500000000002</c:v>
                </c:pt>
                <c:pt idx="429">
                  <c:v>2465.0300000000002</c:v>
                </c:pt>
                <c:pt idx="430">
                  <c:v>2468.25</c:v>
                </c:pt>
                <c:pt idx="431">
                  <c:v>2466.86</c:v>
                </c:pt>
                <c:pt idx="432">
                  <c:v>2465.86</c:v>
                </c:pt>
                <c:pt idx="433">
                  <c:v>2466.86</c:v>
                </c:pt>
                <c:pt idx="434">
                  <c:v>2466.64</c:v>
                </c:pt>
                <c:pt idx="435">
                  <c:v>2463.8200000000002</c:v>
                </c:pt>
                <c:pt idx="436">
                  <c:v>2463.02</c:v>
                </c:pt>
                <c:pt idx="437">
                  <c:v>2463.42</c:v>
                </c:pt>
                <c:pt idx="438">
                  <c:v>2464.4299999999998</c:v>
                </c:pt>
                <c:pt idx="439">
                  <c:v>2465.2800000000002</c:v>
                </c:pt>
                <c:pt idx="440">
                  <c:v>2463.12</c:v>
                </c:pt>
                <c:pt idx="441">
                  <c:v>2462.9699999999998</c:v>
                </c:pt>
                <c:pt idx="442">
                  <c:v>2462.4299999999998</c:v>
                </c:pt>
                <c:pt idx="443">
                  <c:v>2459.85</c:v>
                </c:pt>
                <c:pt idx="444">
                  <c:v>2460.6799999999998</c:v>
                </c:pt>
                <c:pt idx="445">
                  <c:v>2461.06</c:v>
                </c:pt>
                <c:pt idx="446">
                  <c:v>2460.48</c:v>
                </c:pt>
                <c:pt idx="447">
                  <c:v>2460.5100000000002</c:v>
                </c:pt>
                <c:pt idx="448">
                  <c:v>2460.58</c:v>
                </c:pt>
                <c:pt idx="449">
                  <c:v>2457.4699999999998</c:v>
                </c:pt>
                <c:pt idx="450">
                  <c:v>2456.91</c:v>
                </c:pt>
                <c:pt idx="451">
                  <c:v>2456.92</c:v>
                </c:pt>
                <c:pt idx="452">
                  <c:v>2455.84</c:v>
                </c:pt>
                <c:pt idx="453">
                  <c:v>2455.77</c:v>
                </c:pt>
                <c:pt idx="454">
                  <c:v>2455.14</c:v>
                </c:pt>
                <c:pt idx="455">
                  <c:v>2455.56</c:v>
                </c:pt>
                <c:pt idx="456">
                  <c:v>2456.04</c:v>
                </c:pt>
                <c:pt idx="457">
                  <c:v>2456.0500000000002</c:v>
                </c:pt>
                <c:pt idx="458">
                  <c:v>2456.21</c:v>
                </c:pt>
                <c:pt idx="459">
                  <c:v>2456.1999999999998</c:v>
                </c:pt>
                <c:pt idx="460">
                  <c:v>2456.17</c:v>
                </c:pt>
                <c:pt idx="461">
                  <c:v>2456.2199999999998</c:v>
                </c:pt>
                <c:pt idx="462">
                  <c:v>2455.86</c:v>
                </c:pt>
                <c:pt idx="463">
                  <c:v>2455.4299999999998</c:v>
                </c:pt>
                <c:pt idx="464">
                  <c:v>2454.37</c:v>
                </c:pt>
                <c:pt idx="465">
                  <c:v>2455.1999999999998</c:v>
                </c:pt>
                <c:pt idx="466">
                  <c:v>2454.08</c:v>
                </c:pt>
                <c:pt idx="467">
                  <c:v>2453.79</c:v>
                </c:pt>
                <c:pt idx="468">
                  <c:v>2452.8200000000002</c:v>
                </c:pt>
                <c:pt idx="469">
                  <c:v>2452.31</c:v>
                </c:pt>
                <c:pt idx="470">
                  <c:v>2450.9</c:v>
                </c:pt>
                <c:pt idx="471">
                  <c:v>2445.54</c:v>
                </c:pt>
                <c:pt idx="472">
                  <c:v>2444.25</c:v>
                </c:pt>
                <c:pt idx="473">
                  <c:v>2444.96</c:v>
                </c:pt>
                <c:pt idx="474">
                  <c:v>2445.66</c:v>
                </c:pt>
                <c:pt idx="475">
                  <c:v>2444.27</c:v>
                </c:pt>
                <c:pt idx="476">
                  <c:v>2444.0100000000002</c:v>
                </c:pt>
                <c:pt idx="477">
                  <c:v>2444.27</c:v>
                </c:pt>
                <c:pt idx="478">
                  <c:v>2444.11</c:v>
                </c:pt>
                <c:pt idx="479">
                  <c:v>2444.6</c:v>
                </c:pt>
                <c:pt idx="480">
                  <c:v>2444.3200000000002</c:v>
                </c:pt>
                <c:pt idx="481">
                  <c:v>2444.38</c:v>
                </c:pt>
                <c:pt idx="482">
                  <c:v>2443.5700000000002</c:v>
                </c:pt>
                <c:pt idx="483">
                  <c:v>2443.7199999999998</c:v>
                </c:pt>
                <c:pt idx="484">
                  <c:v>2443.7199999999998</c:v>
                </c:pt>
                <c:pt idx="485">
                  <c:v>2441.66</c:v>
                </c:pt>
                <c:pt idx="486">
                  <c:v>2440.77</c:v>
                </c:pt>
                <c:pt idx="487">
                  <c:v>2439.64</c:v>
                </c:pt>
                <c:pt idx="488">
                  <c:v>2438.16</c:v>
                </c:pt>
                <c:pt idx="489">
                  <c:v>2437.41</c:v>
                </c:pt>
                <c:pt idx="490">
                  <c:v>2437.1799999999998</c:v>
                </c:pt>
                <c:pt idx="491">
                  <c:v>2436.27</c:v>
                </c:pt>
                <c:pt idx="492">
                  <c:v>2436.29</c:v>
                </c:pt>
                <c:pt idx="493">
                  <c:v>2434.2199999999998</c:v>
                </c:pt>
                <c:pt idx="494">
                  <c:v>2425.7800000000002</c:v>
                </c:pt>
                <c:pt idx="495">
                  <c:v>2428.21</c:v>
                </c:pt>
                <c:pt idx="496">
                  <c:v>2427.09</c:v>
                </c:pt>
                <c:pt idx="497">
                  <c:v>2426.27</c:v>
                </c:pt>
                <c:pt idx="498">
                  <c:v>2426.41</c:v>
                </c:pt>
                <c:pt idx="499">
                  <c:v>2427.17</c:v>
                </c:pt>
                <c:pt idx="500">
                  <c:v>2426.79</c:v>
                </c:pt>
                <c:pt idx="501">
                  <c:v>2427.4</c:v>
                </c:pt>
                <c:pt idx="502">
                  <c:v>2427.13</c:v>
                </c:pt>
                <c:pt idx="503">
                  <c:v>2427.13</c:v>
                </c:pt>
              </c:numCache>
            </c:numRef>
          </c:val>
          <c:extLst/>
        </c:ser>
        <c:dLbls>
          <c:showLegendKey val="0"/>
          <c:showVal val="0"/>
          <c:showCatName val="0"/>
          <c:showSerName val="0"/>
          <c:showPercent val="0"/>
          <c:showBubbleSize val="0"/>
        </c:dLbls>
        <c:axId val="356216656"/>
        <c:axId val="356225760"/>
      </c:areaChart>
      <c:lineChart>
        <c:grouping val="standard"/>
        <c:varyColors val="0"/>
        <c:ser>
          <c:idx val="2"/>
          <c:order val="1"/>
          <c:tx>
            <c:strRef>
              <c:f>өдөр!$D$2</c:f>
              <c:strCache>
                <c:ptCount val="1"/>
                <c:pt idx="0">
                  <c:v>Naiman Sharga /buy/</c:v>
                </c:pt>
              </c:strCache>
            </c:strRef>
          </c:tx>
          <c:marker>
            <c:symbol val="none"/>
          </c:marker>
          <c:cat>
            <c:numRef>
              <c:f>өдөр!$A$1777:$A$2280</c:f>
              <c:numCache>
                <c:formatCode>mm/dd/yyyy</c:formatCode>
                <c:ptCount val="504"/>
                <c:pt idx="0">
                  <c:v>42373</c:v>
                </c:pt>
                <c:pt idx="1">
                  <c:v>42374</c:v>
                </c:pt>
                <c:pt idx="2">
                  <c:v>42375</c:v>
                </c:pt>
                <c:pt idx="3">
                  <c:v>42376</c:v>
                </c:pt>
                <c:pt idx="4">
                  <c:v>42377</c:v>
                </c:pt>
                <c:pt idx="5">
                  <c:v>42380</c:v>
                </c:pt>
                <c:pt idx="6">
                  <c:v>42381</c:v>
                </c:pt>
                <c:pt idx="7">
                  <c:v>42382</c:v>
                </c:pt>
                <c:pt idx="8" formatCode="m/d/yyyy;@">
                  <c:v>42383</c:v>
                </c:pt>
                <c:pt idx="9" formatCode="m/d/yyyy;@">
                  <c:v>42384</c:v>
                </c:pt>
                <c:pt idx="10" formatCode="m/d/yyyy;@">
                  <c:v>42387</c:v>
                </c:pt>
                <c:pt idx="11">
                  <c:v>42388</c:v>
                </c:pt>
                <c:pt idx="12">
                  <c:v>42389</c:v>
                </c:pt>
                <c:pt idx="13">
                  <c:v>42390</c:v>
                </c:pt>
                <c:pt idx="14">
                  <c:v>42391</c:v>
                </c:pt>
                <c:pt idx="15">
                  <c:v>42394</c:v>
                </c:pt>
                <c:pt idx="16">
                  <c:v>42395</c:v>
                </c:pt>
                <c:pt idx="17">
                  <c:v>42396</c:v>
                </c:pt>
                <c:pt idx="18">
                  <c:v>42397</c:v>
                </c:pt>
                <c:pt idx="19">
                  <c:v>42398</c:v>
                </c:pt>
                <c:pt idx="20">
                  <c:v>42401</c:v>
                </c:pt>
                <c:pt idx="21">
                  <c:v>42402</c:v>
                </c:pt>
                <c:pt idx="22">
                  <c:v>42403</c:v>
                </c:pt>
                <c:pt idx="23">
                  <c:v>42404</c:v>
                </c:pt>
                <c:pt idx="24">
                  <c:v>42405</c:v>
                </c:pt>
                <c:pt idx="25">
                  <c:v>42408</c:v>
                </c:pt>
                <c:pt idx="26">
                  <c:v>42412</c:v>
                </c:pt>
                <c:pt idx="27">
                  <c:v>42415</c:v>
                </c:pt>
                <c:pt idx="28">
                  <c:v>42416</c:v>
                </c:pt>
                <c:pt idx="29">
                  <c:v>42417</c:v>
                </c:pt>
                <c:pt idx="30">
                  <c:v>42418</c:v>
                </c:pt>
                <c:pt idx="31">
                  <c:v>42419</c:v>
                </c:pt>
                <c:pt idx="32">
                  <c:v>42422</c:v>
                </c:pt>
                <c:pt idx="33">
                  <c:v>42423</c:v>
                </c:pt>
                <c:pt idx="34">
                  <c:v>42424</c:v>
                </c:pt>
                <c:pt idx="35">
                  <c:v>42425</c:v>
                </c:pt>
                <c:pt idx="36">
                  <c:v>42426</c:v>
                </c:pt>
                <c:pt idx="37">
                  <c:v>42429</c:v>
                </c:pt>
                <c:pt idx="38">
                  <c:v>42430</c:v>
                </c:pt>
                <c:pt idx="39">
                  <c:v>42431</c:v>
                </c:pt>
                <c:pt idx="40">
                  <c:v>42432</c:v>
                </c:pt>
                <c:pt idx="41">
                  <c:v>42433</c:v>
                </c:pt>
                <c:pt idx="42">
                  <c:v>42436</c:v>
                </c:pt>
                <c:pt idx="43">
                  <c:v>42438</c:v>
                </c:pt>
                <c:pt idx="44">
                  <c:v>42439</c:v>
                </c:pt>
                <c:pt idx="45">
                  <c:v>42440</c:v>
                </c:pt>
                <c:pt idx="46">
                  <c:v>42443</c:v>
                </c:pt>
                <c:pt idx="47">
                  <c:v>42444</c:v>
                </c:pt>
                <c:pt idx="48">
                  <c:v>42445</c:v>
                </c:pt>
                <c:pt idx="49">
                  <c:v>42446</c:v>
                </c:pt>
                <c:pt idx="50">
                  <c:v>42447</c:v>
                </c:pt>
                <c:pt idx="51">
                  <c:v>42450</c:v>
                </c:pt>
                <c:pt idx="52">
                  <c:v>42451</c:v>
                </c:pt>
                <c:pt idx="53">
                  <c:v>42452</c:v>
                </c:pt>
                <c:pt idx="54">
                  <c:v>42453</c:v>
                </c:pt>
                <c:pt idx="55">
                  <c:v>42454</c:v>
                </c:pt>
                <c:pt idx="56">
                  <c:v>42457</c:v>
                </c:pt>
                <c:pt idx="57">
                  <c:v>42458</c:v>
                </c:pt>
                <c:pt idx="58">
                  <c:v>42459</c:v>
                </c:pt>
                <c:pt idx="59">
                  <c:v>42460</c:v>
                </c:pt>
                <c:pt idx="60">
                  <c:v>42461</c:v>
                </c:pt>
                <c:pt idx="61">
                  <c:v>42464</c:v>
                </c:pt>
                <c:pt idx="62">
                  <c:v>42465</c:v>
                </c:pt>
                <c:pt idx="63">
                  <c:v>42466</c:v>
                </c:pt>
                <c:pt idx="64">
                  <c:v>42467</c:v>
                </c:pt>
                <c:pt idx="65">
                  <c:v>42468</c:v>
                </c:pt>
                <c:pt idx="66">
                  <c:v>42471</c:v>
                </c:pt>
                <c:pt idx="67">
                  <c:v>42472</c:v>
                </c:pt>
                <c:pt idx="68">
                  <c:v>42473</c:v>
                </c:pt>
                <c:pt idx="69">
                  <c:v>42474</c:v>
                </c:pt>
                <c:pt idx="70">
                  <c:v>42475</c:v>
                </c:pt>
                <c:pt idx="71">
                  <c:v>42478</c:v>
                </c:pt>
                <c:pt idx="72">
                  <c:v>42479</c:v>
                </c:pt>
                <c:pt idx="73">
                  <c:v>42480</c:v>
                </c:pt>
                <c:pt idx="74">
                  <c:v>42481</c:v>
                </c:pt>
                <c:pt idx="75">
                  <c:v>42482</c:v>
                </c:pt>
                <c:pt idx="76">
                  <c:v>42485</c:v>
                </c:pt>
                <c:pt idx="77">
                  <c:v>42486</c:v>
                </c:pt>
                <c:pt idx="78">
                  <c:v>42487</c:v>
                </c:pt>
                <c:pt idx="79">
                  <c:v>42488</c:v>
                </c:pt>
                <c:pt idx="80">
                  <c:v>42489</c:v>
                </c:pt>
                <c:pt idx="81">
                  <c:v>42492</c:v>
                </c:pt>
                <c:pt idx="82">
                  <c:v>42493</c:v>
                </c:pt>
                <c:pt idx="83">
                  <c:v>42494</c:v>
                </c:pt>
                <c:pt idx="84">
                  <c:v>42495</c:v>
                </c:pt>
                <c:pt idx="85">
                  <c:v>42496</c:v>
                </c:pt>
                <c:pt idx="86">
                  <c:v>42499</c:v>
                </c:pt>
                <c:pt idx="87">
                  <c:v>42500</c:v>
                </c:pt>
                <c:pt idx="88">
                  <c:v>42501</c:v>
                </c:pt>
                <c:pt idx="89">
                  <c:v>42502</c:v>
                </c:pt>
                <c:pt idx="90">
                  <c:v>42503</c:v>
                </c:pt>
                <c:pt idx="91">
                  <c:v>42506</c:v>
                </c:pt>
                <c:pt idx="92">
                  <c:v>42507</c:v>
                </c:pt>
                <c:pt idx="93">
                  <c:v>42508</c:v>
                </c:pt>
                <c:pt idx="94">
                  <c:v>42509</c:v>
                </c:pt>
                <c:pt idx="95">
                  <c:v>42510</c:v>
                </c:pt>
                <c:pt idx="96">
                  <c:v>42513</c:v>
                </c:pt>
                <c:pt idx="97">
                  <c:v>42514</c:v>
                </c:pt>
                <c:pt idx="98">
                  <c:v>42515</c:v>
                </c:pt>
                <c:pt idx="99">
                  <c:v>42516</c:v>
                </c:pt>
                <c:pt idx="100">
                  <c:v>42517</c:v>
                </c:pt>
                <c:pt idx="101">
                  <c:v>42520</c:v>
                </c:pt>
                <c:pt idx="102">
                  <c:v>42521</c:v>
                </c:pt>
                <c:pt idx="103">
                  <c:v>42523</c:v>
                </c:pt>
                <c:pt idx="104">
                  <c:v>42524</c:v>
                </c:pt>
                <c:pt idx="105">
                  <c:v>42527</c:v>
                </c:pt>
                <c:pt idx="106">
                  <c:v>42528</c:v>
                </c:pt>
                <c:pt idx="107">
                  <c:v>42529</c:v>
                </c:pt>
                <c:pt idx="108">
                  <c:v>42530</c:v>
                </c:pt>
                <c:pt idx="109">
                  <c:v>42531</c:v>
                </c:pt>
                <c:pt idx="110">
                  <c:v>42534</c:v>
                </c:pt>
                <c:pt idx="111">
                  <c:v>42535</c:v>
                </c:pt>
                <c:pt idx="112">
                  <c:v>42536</c:v>
                </c:pt>
                <c:pt idx="113">
                  <c:v>42537</c:v>
                </c:pt>
                <c:pt idx="114">
                  <c:v>42538</c:v>
                </c:pt>
                <c:pt idx="115">
                  <c:v>42541</c:v>
                </c:pt>
                <c:pt idx="116">
                  <c:v>42542</c:v>
                </c:pt>
                <c:pt idx="117">
                  <c:v>42543</c:v>
                </c:pt>
                <c:pt idx="118">
                  <c:v>42544</c:v>
                </c:pt>
                <c:pt idx="119">
                  <c:v>42545</c:v>
                </c:pt>
                <c:pt idx="120">
                  <c:v>42548</c:v>
                </c:pt>
                <c:pt idx="121">
                  <c:v>42549</c:v>
                </c:pt>
                <c:pt idx="122">
                  <c:v>42551</c:v>
                </c:pt>
                <c:pt idx="123">
                  <c:v>42552</c:v>
                </c:pt>
                <c:pt idx="124">
                  <c:v>42555</c:v>
                </c:pt>
                <c:pt idx="125">
                  <c:v>42556</c:v>
                </c:pt>
                <c:pt idx="126">
                  <c:v>42557</c:v>
                </c:pt>
                <c:pt idx="127">
                  <c:v>42558</c:v>
                </c:pt>
                <c:pt idx="128">
                  <c:v>42559</c:v>
                </c:pt>
                <c:pt idx="129">
                  <c:v>42569</c:v>
                </c:pt>
                <c:pt idx="130">
                  <c:v>42570</c:v>
                </c:pt>
                <c:pt idx="131">
                  <c:v>42571</c:v>
                </c:pt>
                <c:pt idx="132">
                  <c:v>42572</c:v>
                </c:pt>
                <c:pt idx="133">
                  <c:v>42573</c:v>
                </c:pt>
                <c:pt idx="134">
                  <c:v>42576</c:v>
                </c:pt>
                <c:pt idx="135">
                  <c:v>42577</c:v>
                </c:pt>
                <c:pt idx="136">
                  <c:v>42578</c:v>
                </c:pt>
                <c:pt idx="137">
                  <c:v>42579</c:v>
                </c:pt>
                <c:pt idx="138">
                  <c:v>42580</c:v>
                </c:pt>
                <c:pt idx="139">
                  <c:v>42583</c:v>
                </c:pt>
                <c:pt idx="140">
                  <c:v>42584</c:v>
                </c:pt>
                <c:pt idx="141">
                  <c:v>42585</c:v>
                </c:pt>
                <c:pt idx="142">
                  <c:v>42586</c:v>
                </c:pt>
                <c:pt idx="143">
                  <c:v>42587</c:v>
                </c:pt>
                <c:pt idx="144">
                  <c:v>42590</c:v>
                </c:pt>
                <c:pt idx="145">
                  <c:v>42591</c:v>
                </c:pt>
                <c:pt idx="146">
                  <c:v>42592</c:v>
                </c:pt>
                <c:pt idx="147">
                  <c:v>42593</c:v>
                </c:pt>
                <c:pt idx="148">
                  <c:v>42594</c:v>
                </c:pt>
                <c:pt idx="149">
                  <c:v>42597</c:v>
                </c:pt>
                <c:pt idx="150">
                  <c:v>42598</c:v>
                </c:pt>
                <c:pt idx="151">
                  <c:v>42599</c:v>
                </c:pt>
                <c:pt idx="152">
                  <c:v>42600</c:v>
                </c:pt>
                <c:pt idx="153">
                  <c:v>42601</c:v>
                </c:pt>
                <c:pt idx="154">
                  <c:v>42604</c:v>
                </c:pt>
                <c:pt idx="155">
                  <c:v>42605</c:v>
                </c:pt>
                <c:pt idx="156">
                  <c:v>42606</c:v>
                </c:pt>
                <c:pt idx="157">
                  <c:v>42607</c:v>
                </c:pt>
                <c:pt idx="158">
                  <c:v>42608</c:v>
                </c:pt>
                <c:pt idx="159">
                  <c:v>42611</c:v>
                </c:pt>
                <c:pt idx="160">
                  <c:v>42612</c:v>
                </c:pt>
                <c:pt idx="161">
                  <c:v>42613</c:v>
                </c:pt>
                <c:pt idx="162">
                  <c:v>42614</c:v>
                </c:pt>
                <c:pt idx="163">
                  <c:v>42615</c:v>
                </c:pt>
                <c:pt idx="164">
                  <c:v>42618</c:v>
                </c:pt>
                <c:pt idx="165">
                  <c:v>42619</c:v>
                </c:pt>
                <c:pt idx="166">
                  <c:v>42620</c:v>
                </c:pt>
                <c:pt idx="167">
                  <c:v>42621</c:v>
                </c:pt>
                <c:pt idx="168">
                  <c:v>42622</c:v>
                </c:pt>
                <c:pt idx="169">
                  <c:v>42625</c:v>
                </c:pt>
                <c:pt idx="170">
                  <c:v>42626</c:v>
                </c:pt>
                <c:pt idx="171">
                  <c:v>42627</c:v>
                </c:pt>
                <c:pt idx="172">
                  <c:v>42628</c:v>
                </c:pt>
                <c:pt idx="173">
                  <c:v>42629</c:v>
                </c:pt>
                <c:pt idx="174">
                  <c:v>42632</c:v>
                </c:pt>
                <c:pt idx="175">
                  <c:v>42633</c:v>
                </c:pt>
                <c:pt idx="176">
                  <c:v>42634</c:v>
                </c:pt>
                <c:pt idx="177">
                  <c:v>42635</c:v>
                </c:pt>
                <c:pt idx="178">
                  <c:v>42636</c:v>
                </c:pt>
                <c:pt idx="179">
                  <c:v>42639</c:v>
                </c:pt>
                <c:pt idx="180">
                  <c:v>42640</c:v>
                </c:pt>
                <c:pt idx="181">
                  <c:v>42641</c:v>
                </c:pt>
                <c:pt idx="182">
                  <c:v>42642</c:v>
                </c:pt>
                <c:pt idx="183">
                  <c:v>42643</c:v>
                </c:pt>
                <c:pt idx="184">
                  <c:v>42646</c:v>
                </c:pt>
                <c:pt idx="185">
                  <c:v>42647</c:v>
                </c:pt>
                <c:pt idx="186">
                  <c:v>42648</c:v>
                </c:pt>
                <c:pt idx="187">
                  <c:v>42649</c:v>
                </c:pt>
                <c:pt idx="188">
                  <c:v>42650</c:v>
                </c:pt>
                <c:pt idx="189">
                  <c:v>42653</c:v>
                </c:pt>
                <c:pt idx="190">
                  <c:v>42654</c:v>
                </c:pt>
                <c:pt idx="191">
                  <c:v>42655</c:v>
                </c:pt>
                <c:pt idx="192">
                  <c:v>42656</c:v>
                </c:pt>
                <c:pt idx="193">
                  <c:v>42657</c:v>
                </c:pt>
                <c:pt idx="194">
                  <c:v>42660</c:v>
                </c:pt>
                <c:pt idx="195">
                  <c:v>42661</c:v>
                </c:pt>
                <c:pt idx="196">
                  <c:v>42663</c:v>
                </c:pt>
                <c:pt idx="197">
                  <c:v>42664</c:v>
                </c:pt>
                <c:pt idx="198">
                  <c:v>42667</c:v>
                </c:pt>
                <c:pt idx="199">
                  <c:v>42668</c:v>
                </c:pt>
                <c:pt idx="200">
                  <c:v>42669</c:v>
                </c:pt>
                <c:pt idx="201">
                  <c:v>42670</c:v>
                </c:pt>
                <c:pt idx="202">
                  <c:v>42671</c:v>
                </c:pt>
                <c:pt idx="203">
                  <c:v>42675</c:v>
                </c:pt>
                <c:pt idx="204">
                  <c:v>42676</c:v>
                </c:pt>
                <c:pt idx="205">
                  <c:v>42677</c:v>
                </c:pt>
                <c:pt idx="206">
                  <c:v>42678</c:v>
                </c:pt>
                <c:pt idx="207">
                  <c:v>42681</c:v>
                </c:pt>
                <c:pt idx="208">
                  <c:v>42682</c:v>
                </c:pt>
                <c:pt idx="209">
                  <c:v>42683</c:v>
                </c:pt>
                <c:pt idx="210">
                  <c:v>42684</c:v>
                </c:pt>
                <c:pt idx="211">
                  <c:v>42685</c:v>
                </c:pt>
                <c:pt idx="212">
                  <c:v>42688</c:v>
                </c:pt>
                <c:pt idx="213">
                  <c:v>42689</c:v>
                </c:pt>
                <c:pt idx="214">
                  <c:v>42690</c:v>
                </c:pt>
                <c:pt idx="215">
                  <c:v>42691</c:v>
                </c:pt>
                <c:pt idx="216">
                  <c:v>42692</c:v>
                </c:pt>
                <c:pt idx="217">
                  <c:v>42695</c:v>
                </c:pt>
                <c:pt idx="218">
                  <c:v>42696</c:v>
                </c:pt>
                <c:pt idx="219">
                  <c:v>42697</c:v>
                </c:pt>
                <c:pt idx="220">
                  <c:v>42698</c:v>
                </c:pt>
                <c:pt idx="221">
                  <c:v>42702</c:v>
                </c:pt>
                <c:pt idx="222">
                  <c:v>42703</c:v>
                </c:pt>
                <c:pt idx="223">
                  <c:v>42704</c:v>
                </c:pt>
                <c:pt idx="224">
                  <c:v>42705</c:v>
                </c:pt>
                <c:pt idx="225">
                  <c:v>42706</c:v>
                </c:pt>
                <c:pt idx="226">
                  <c:v>42709</c:v>
                </c:pt>
                <c:pt idx="227">
                  <c:v>42710</c:v>
                </c:pt>
                <c:pt idx="228">
                  <c:v>42711</c:v>
                </c:pt>
                <c:pt idx="229">
                  <c:v>42712</c:v>
                </c:pt>
                <c:pt idx="230">
                  <c:v>42713</c:v>
                </c:pt>
                <c:pt idx="231">
                  <c:v>42716</c:v>
                </c:pt>
                <c:pt idx="232">
                  <c:v>42717</c:v>
                </c:pt>
                <c:pt idx="233">
                  <c:v>42718</c:v>
                </c:pt>
                <c:pt idx="234">
                  <c:v>42719</c:v>
                </c:pt>
                <c:pt idx="235">
                  <c:v>42720</c:v>
                </c:pt>
                <c:pt idx="236">
                  <c:v>42723</c:v>
                </c:pt>
                <c:pt idx="237">
                  <c:v>42724</c:v>
                </c:pt>
                <c:pt idx="238">
                  <c:v>42725</c:v>
                </c:pt>
                <c:pt idx="239">
                  <c:v>42726</c:v>
                </c:pt>
                <c:pt idx="240">
                  <c:v>42727</c:v>
                </c:pt>
                <c:pt idx="241">
                  <c:v>42730</c:v>
                </c:pt>
                <c:pt idx="242">
                  <c:v>42731</c:v>
                </c:pt>
                <c:pt idx="243">
                  <c:v>42732</c:v>
                </c:pt>
                <c:pt idx="244">
                  <c:v>42733</c:v>
                </c:pt>
                <c:pt idx="245" formatCode="m/d/yyyy">
                  <c:v>42737</c:v>
                </c:pt>
                <c:pt idx="246" formatCode="m/d/yyyy">
                  <c:v>42738</c:v>
                </c:pt>
                <c:pt idx="247" formatCode="m/d/yyyy">
                  <c:v>42739</c:v>
                </c:pt>
                <c:pt idx="248" formatCode="m/d/yyyy">
                  <c:v>42740</c:v>
                </c:pt>
                <c:pt idx="249" formatCode="m/d/yyyy">
                  <c:v>42741</c:v>
                </c:pt>
                <c:pt idx="250" formatCode="m/d/yyyy">
                  <c:v>42744</c:v>
                </c:pt>
                <c:pt idx="251" formatCode="m/d/yyyy">
                  <c:v>42745</c:v>
                </c:pt>
                <c:pt idx="252" formatCode="m/d/yyyy">
                  <c:v>42746</c:v>
                </c:pt>
                <c:pt idx="253" formatCode="m/d/yyyy">
                  <c:v>42747</c:v>
                </c:pt>
                <c:pt idx="254" formatCode="m/d/yyyy">
                  <c:v>42748</c:v>
                </c:pt>
                <c:pt idx="255" formatCode="m/d/yyyy">
                  <c:v>42751</c:v>
                </c:pt>
                <c:pt idx="256" formatCode="m/d/yyyy">
                  <c:v>42752</c:v>
                </c:pt>
                <c:pt idx="257" formatCode="m/d/yyyy">
                  <c:v>42753</c:v>
                </c:pt>
                <c:pt idx="258" formatCode="m/d/yyyy">
                  <c:v>42754</c:v>
                </c:pt>
                <c:pt idx="259" formatCode="m/d/yyyy">
                  <c:v>42755</c:v>
                </c:pt>
                <c:pt idx="260" formatCode="m/d/yyyy">
                  <c:v>42758</c:v>
                </c:pt>
                <c:pt idx="261" formatCode="m/d/yyyy">
                  <c:v>42759</c:v>
                </c:pt>
                <c:pt idx="262" formatCode="m/d/yyyy">
                  <c:v>42760</c:v>
                </c:pt>
                <c:pt idx="263" formatCode="m/d/yyyy">
                  <c:v>42761</c:v>
                </c:pt>
                <c:pt idx="264" formatCode="m/d/yyyy">
                  <c:v>42762</c:v>
                </c:pt>
                <c:pt idx="265" formatCode="m/d/yyyy">
                  <c:v>42765</c:v>
                </c:pt>
                <c:pt idx="266" formatCode="m/d/yyyy">
                  <c:v>42766</c:v>
                </c:pt>
                <c:pt idx="267" formatCode="m/d/yyyy">
                  <c:v>42767</c:v>
                </c:pt>
                <c:pt idx="268" formatCode="m/d/yyyy">
                  <c:v>42768</c:v>
                </c:pt>
                <c:pt idx="269" formatCode="m/d/yyyy">
                  <c:v>42769</c:v>
                </c:pt>
                <c:pt idx="270" formatCode="m/d/yyyy">
                  <c:v>42772</c:v>
                </c:pt>
                <c:pt idx="271" formatCode="m/d/yyyy">
                  <c:v>42773</c:v>
                </c:pt>
                <c:pt idx="272" formatCode="m/d/yyyy">
                  <c:v>42774</c:v>
                </c:pt>
                <c:pt idx="273" formatCode="m/d/yyyy">
                  <c:v>42775</c:v>
                </c:pt>
                <c:pt idx="274" formatCode="m/d/yyyy">
                  <c:v>42776</c:v>
                </c:pt>
                <c:pt idx="275" formatCode="m/d/yyyy">
                  <c:v>42779</c:v>
                </c:pt>
                <c:pt idx="276" formatCode="m/d/yyyy">
                  <c:v>42780</c:v>
                </c:pt>
                <c:pt idx="277" formatCode="m/d/yyyy">
                  <c:v>42781</c:v>
                </c:pt>
                <c:pt idx="278" formatCode="m/d/yyyy">
                  <c:v>42782</c:v>
                </c:pt>
                <c:pt idx="279" formatCode="m/d/yyyy">
                  <c:v>42783</c:v>
                </c:pt>
                <c:pt idx="280" formatCode="m/d/yyyy">
                  <c:v>42786</c:v>
                </c:pt>
                <c:pt idx="281" formatCode="m/d/yyyy">
                  <c:v>42787</c:v>
                </c:pt>
                <c:pt idx="282" formatCode="m/d/yyyy">
                  <c:v>42788</c:v>
                </c:pt>
                <c:pt idx="283" formatCode="m/d/yyyy">
                  <c:v>42789</c:v>
                </c:pt>
                <c:pt idx="284" formatCode="m/d/yyyy">
                  <c:v>42790</c:v>
                </c:pt>
                <c:pt idx="285" formatCode="m/d/yyyy">
                  <c:v>42793</c:v>
                </c:pt>
                <c:pt idx="286" formatCode="m/d/yyyy">
                  <c:v>42794</c:v>
                </c:pt>
                <c:pt idx="287" formatCode="m/d/yyyy">
                  <c:v>42795</c:v>
                </c:pt>
                <c:pt idx="288" formatCode="m/d/yyyy">
                  <c:v>42796</c:v>
                </c:pt>
                <c:pt idx="289" formatCode="m/d/yyyy">
                  <c:v>42797</c:v>
                </c:pt>
                <c:pt idx="290" formatCode="m/d/yyyy">
                  <c:v>42800</c:v>
                </c:pt>
                <c:pt idx="291" formatCode="m/d/yyyy">
                  <c:v>42801</c:v>
                </c:pt>
                <c:pt idx="292" formatCode="m/d/yyyy">
                  <c:v>42802</c:v>
                </c:pt>
                <c:pt idx="293" formatCode="m/d/yyyy">
                  <c:v>42803</c:v>
                </c:pt>
                <c:pt idx="294" formatCode="m/d/yyyy">
                  <c:v>42804</c:v>
                </c:pt>
                <c:pt idx="295" formatCode="m/d/yyyy">
                  <c:v>42807</c:v>
                </c:pt>
                <c:pt idx="296" formatCode="m/d/yyyy">
                  <c:v>42808</c:v>
                </c:pt>
                <c:pt idx="297" formatCode="m/d/yyyy">
                  <c:v>42809</c:v>
                </c:pt>
                <c:pt idx="298" formatCode="m/d/yyyy">
                  <c:v>42810</c:v>
                </c:pt>
                <c:pt idx="299" formatCode="m/d/yyyy">
                  <c:v>42811</c:v>
                </c:pt>
                <c:pt idx="300" formatCode="m/d/yyyy">
                  <c:v>42814</c:v>
                </c:pt>
                <c:pt idx="301" formatCode="m/d/yyyy">
                  <c:v>42815</c:v>
                </c:pt>
                <c:pt idx="302" formatCode="m/d/yyyy">
                  <c:v>42816</c:v>
                </c:pt>
                <c:pt idx="303" formatCode="m/d/yyyy">
                  <c:v>42817</c:v>
                </c:pt>
                <c:pt idx="304" formatCode="m/d/yyyy">
                  <c:v>42818</c:v>
                </c:pt>
                <c:pt idx="305" formatCode="m/d/yyyy">
                  <c:v>42821</c:v>
                </c:pt>
                <c:pt idx="306" formatCode="m/d/yyyy">
                  <c:v>42822</c:v>
                </c:pt>
                <c:pt idx="307" formatCode="m/d/yyyy">
                  <c:v>42823</c:v>
                </c:pt>
                <c:pt idx="308" formatCode="m/d/yyyy">
                  <c:v>42824</c:v>
                </c:pt>
                <c:pt idx="309" formatCode="m/d/yyyy">
                  <c:v>42825</c:v>
                </c:pt>
                <c:pt idx="310" formatCode="m/d/yyyy">
                  <c:v>42828</c:v>
                </c:pt>
                <c:pt idx="311" formatCode="m/d/yyyy">
                  <c:v>42829</c:v>
                </c:pt>
                <c:pt idx="312" formatCode="m/d/yyyy">
                  <c:v>42830</c:v>
                </c:pt>
                <c:pt idx="313" formatCode="m/d/yyyy">
                  <c:v>42831</c:v>
                </c:pt>
                <c:pt idx="314" formatCode="m/d/yyyy">
                  <c:v>42832</c:v>
                </c:pt>
                <c:pt idx="315" formatCode="m/d/yyyy">
                  <c:v>42835</c:v>
                </c:pt>
                <c:pt idx="316" formatCode="m/d/yyyy">
                  <c:v>42836</c:v>
                </c:pt>
                <c:pt idx="317" formatCode="m/d/yyyy">
                  <c:v>42837</c:v>
                </c:pt>
                <c:pt idx="318" formatCode="m/d/yyyy">
                  <c:v>42838</c:v>
                </c:pt>
                <c:pt idx="319" formatCode="m/d/yyyy">
                  <c:v>42839</c:v>
                </c:pt>
                <c:pt idx="320" formatCode="m/d/yyyy">
                  <c:v>42842</c:v>
                </c:pt>
                <c:pt idx="321" formatCode="m/d/yyyy">
                  <c:v>42843</c:v>
                </c:pt>
                <c:pt idx="322" formatCode="m/d/yyyy">
                  <c:v>42844</c:v>
                </c:pt>
                <c:pt idx="323" formatCode="m/d/yyyy">
                  <c:v>42845</c:v>
                </c:pt>
                <c:pt idx="324" formatCode="m/d/yyyy">
                  <c:v>42846</c:v>
                </c:pt>
                <c:pt idx="325" formatCode="m/d/yyyy">
                  <c:v>42849</c:v>
                </c:pt>
                <c:pt idx="326" formatCode="m/d/yyyy">
                  <c:v>42850</c:v>
                </c:pt>
                <c:pt idx="327" formatCode="m/d/yyyy">
                  <c:v>42851</c:v>
                </c:pt>
                <c:pt idx="328" formatCode="m/d/yyyy">
                  <c:v>42852</c:v>
                </c:pt>
                <c:pt idx="329" formatCode="m/d/yyyy">
                  <c:v>42856</c:v>
                </c:pt>
                <c:pt idx="330" formatCode="m/d/yyyy">
                  <c:v>42857</c:v>
                </c:pt>
                <c:pt idx="331" formatCode="m/d/yyyy">
                  <c:v>42858</c:v>
                </c:pt>
                <c:pt idx="332" formatCode="m/d/yyyy">
                  <c:v>42859</c:v>
                </c:pt>
                <c:pt idx="333" formatCode="m/d/yyyy">
                  <c:v>42860</c:v>
                </c:pt>
                <c:pt idx="334" formatCode="m/d/yyyy">
                  <c:v>42863</c:v>
                </c:pt>
                <c:pt idx="335" formatCode="m/d/yyyy">
                  <c:v>42864</c:v>
                </c:pt>
                <c:pt idx="336" formatCode="m/d/yyyy">
                  <c:v>42865</c:v>
                </c:pt>
                <c:pt idx="337" formatCode="m/d/yyyy">
                  <c:v>42866</c:v>
                </c:pt>
                <c:pt idx="338" formatCode="m/d/yyyy">
                  <c:v>42867</c:v>
                </c:pt>
                <c:pt idx="339" formatCode="m/d/yyyy">
                  <c:v>42870</c:v>
                </c:pt>
                <c:pt idx="340" formatCode="m/d/yyyy">
                  <c:v>42871</c:v>
                </c:pt>
                <c:pt idx="341" formatCode="m/d/yyyy">
                  <c:v>42872</c:v>
                </c:pt>
                <c:pt idx="342" formatCode="m/d/yyyy">
                  <c:v>42873</c:v>
                </c:pt>
                <c:pt idx="343" formatCode="m/d/yyyy">
                  <c:v>42874</c:v>
                </c:pt>
                <c:pt idx="344" formatCode="m/d/yyyy">
                  <c:v>42877</c:v>
                </c:pt>
                <c:pt idx="345" formatCode="m/d/yyyy">
                  <c:v>42878</c:v>
                </c:pt>
                <c:pt idx="346" formatCode="m/d/yyyy">
                  <c:v>42879</c:v>
                </c:pt>
                <c:pt idx="347" formatCode="m/d/yyyy">
                  <c:v>42880</c:v>
                </c:pt>
                <c:pt idx="348" formatCode="m/d/yyyy">
                  <c:v>42881</c:v>
                </c:pt>
                <c:pt idx="349" formatCode="m/d/yyyy">
                  <c:v>42884</c:v>
                </c:pt>
                <c:pt idx="350" formatCode="m/d/yyyy">
                  <c:v>42885</c:v>
                </c:pt>
                <c:pt idx="351" formatCode="m/d/yyyy">
                  <c:v>42886</c:v>
                </c:pt>
                <c:pt idx="352" formatCode="m/d/yyyy">
                  <c:v>42887</c:v>
                </c:pt>
                <c:pt idx="353" formatCode="m/d/yyyy">
                  <c:v>42888</c:v>
                </c:pt>
                <c:pt idx="354" formatCode="m/d/yyyy">
                  <c:v>42891</c:v>
                </c:pt>
                <c:pt idx="355" formatCode="m/d/yyyy">
                  <c:v>42892</c:v>
                </c:pt>
                <c:pt idx="356" formatCode="m/d/yyyy">
                  <c:v>42893</c:v>
                </c:pt>
                <c:pt idx="357" formatCode="m/d/yyyy">
                  <c:v>42894</c:v>
                </c:pt>
                <c:pt idx="358" formatCode="m/d/yyyy">
                  <c:v>42895</c:v>
                </c:pt>
                <c:pt idx="359" formatCode="m/d/yyyy">
                  <c:v>42898</c:v>
                </c:pt>
                <c:pt idx="360" formatCode="m/d/yyyy">
                  <c:v>42899</c:v>
                </c:pt>
                <c:pt idx="361" formatCode="m/d/yyyy">
                  <c:v>42900</c:v>
                </c:pt>
                <c:pt idx="362" formatCode="m/d/yyyy">
                  <c:v>42901</c:v>
                </c:pt>
                <c:pt idx="363" formatCode="m/d/yyyy">
                  <c:v>42902</c:v>
                </c:pt>
                <c:pt idx="364" formatCode="m/d/yyyy">
                  <c:v>42905</c:v>
                </c:pt>
                <c:pt idx="365" formatCode="m/d/yyyy">
                  <c:v>42906</c:v>
                </c:pt>
                <c:pt idx="366" formatCode="m/d/yyyy">
                  <c:v>42907</c:v>
                </c:pt>
                <c:pt idx="367" formatCode="m/d/yyyy">
                  <c:v>42908</c:v>
                </c:pt>
                <c:pt idx="368" formatCode="m/d/yyyy">
                  <c:v>42911</c:v>
                </c:pt>
                <c:pt idx="369" formatCode="m/d/yyyy">
                  <c:v>42912</c:v>
                </c:pt>
                <c:pt idx="370" formatCode="m/d/yyyy">
                  <c:v>42913</c:v>
                </c:pt>
                <c:pt idx="371" formatCode="m/d/yyyy">
                  <c:v>42914</c:v>
                </c:pt>
                <c:pt idx="372" formatCode="m/d/yyyy">
                  <c:v>42915</c:v>
                </c:pt>
                <c:pt idx="373" formatCode="m/d/yyyy">
                  <c:v>42916</c:v>
                </c:pt>
                <c:pt idx="374" formatCode="m/d/yyyy">
                  <c:v>42919</c:v>
                </c:pt>
                <c:pt idx="375" formatCode="m/d/yyyy">
                  <c:v>42920</c:v>
                </c:pt>
                <c:pt idx="376" formatCode="m/d/yyyy">
                  <c:v>42921</c:v>
                </c:pt>
                <c:pt idx="377" formatCode="m/d/yyyy">
                  <c:v>42922</c:v>
                </c:pt>
                <c:pt idx="378" formatCode="m/d/yyyy">
                  <c:v>42923</c:v>
                </c:pt>
                <c:pt idx="379" formatCode="m/d/yyyy">
                  <c:v>42926</c:v>
                </c:pt>
                <c:pt idx="380" formatCode="m/d/yyyy">
                  <c:v>42927</c:v>
                </c:pt>
                <c:pt idx="381" formatCode="m/d/yyyy">
                  <c:v>42928</c:v>
                </c:pt>
                <c:pt idx="382" formatCode="m/d/yyyy">
                  <c:v>42929</c:v>
                </c:pt>
                <c:pt idx="383" formatCode="m/d/yyyy">
                  <c:v>42930</c:v>
                </c:pt>
                <c:pt idx="384" formatCode="m/d/yyyy">
                  <c:v>42933</c:v>
                </c:pt>
                <c:pt idx="385" formatCode="m/d/yyyy">
                  <c:v>42934</c:v>
                </c:pt>
                <c:pt idx="386" formatCode="m/d/yyyy">
                  <c:v>42935</c:v>
                </c:pt>
                <c:pt idx="387" formatCode="m/d/yyyy">
                  <c:v>42936</c:v>
                </c:pt>
                <c:pt idx="388" formatCode="m/d/yyyy">
                  <c:v>42937</c:v>
                </c:pt>
                <c:pt idx="389" formatCode="m/d/yyyy">
                  <c:v>42940</c:v>
                </c:pt>
                <c:pt idx="390" formatCode="m/d/yyyy">
                  <c:v>42941</c:v>
                </c:pt>
                <c:pt idx="391" formatCode="m/d/yyyy">
                  <c:v>42942</c:v>
                </c:pt>
                <c:pt idx="392" formatCode="m/d/yyyy">
                  <c:v>42943</c:v>
                </c:pt>
                <c:pt idx="393" formatCode="m/d/yyyy">
                  <c:v>42944</c:v>
                </c:pt>
                <c:pt idx="394" formatCode="m/d/yyyy">
                  <c:v>42947</c:v>
                </c:pt>
                <c:pt idx="395" formatCode="m/d/yyyy">
                  <c:v>42948</c:v>
                </c:pt>
                <c:pt idx="396" formatCode="m/d/yyyy">
                  <c:v>42949</c:v>
                </c:pt>
                <c:pt idx="397" formatCode="m/d/yyyy">
                  <c:v>42950</c:v>
                </c:pt>
                <c:pt idx="398" formatCode="m/d/yyyy">
                  <c:v>42951</c:v>
                </c:pt>
                <c:pt idx="399" formatCode="m/d/yyyy">
                  <c:v>42954</c:v>
                </c:pt>
                <c:pt idx="400" formatCode="m/d/yyyy">
                  <c:v>42955</c:v>
                </c:pt>
                <c:pt idx="401" formatCode="m/d/yyyy">
                  <c:v>42956</c:v>
                </c:pt>
                <c:pt idx="402" formatCode="m/d/yyyy">
                  <c:v>42957</c:v>
                </c:pt>
                <c:pt idx="403" formatCode="m/d/yyyy">
                  <c:v>42958</c:v>
                </c:pt>
                <c:pt idx="404" formatCode="m/d/yyyy">
                  <c:v>42961</c:v>
                </c:pt>
                <c:pt idx="405" formatCode="m/d/yyyy">
                  <c:v>42962</c:v>
                </c:pt>
                <c:pt idx="406" formatCode="m/d/yyyy">
                  <c:v>42963</c:v>
                </c:pt>
                <c:pt idx="407" formatCode="m/d/yyyy">
                  <c:v>42964</c:v>
                </c:pt>
                <c:pt idx="408" formatCode="m/d/yyyy">
                  <c:v>42965</c:v>
                </c:pt>
                <c:pt idx="409" formatCode="m/d/yyyy">
                  <c:v>42968</c:v>
                </c:pt>
                <c:pt idx="410" formatCode="m/d/yyyy">
                  <c:v>42969</c:v>
                </c:pt>
                <c:pt idx="411" formatCode="m/d/yyyy">
                  <c:v>42970</c:v>
                </c:pt>
                <c:pt idx="412" formatCode="m/d/yyyy">
                  <c:v>42971</c:v>
                </c:pt>
                <c:pt idx="413" formatCode="m/d/yyyy">
                  <c:v>42972</c:v>
                </c:pt>
                <c:pt idx="414" formatCode="m/d/yyyy">
                  <c:v>42975</c:v>
                </c:pt>
                <c:pt idx="415" formatCode="m/d/yyyy">
                  <c:v>42976</c:v>
                </c:pt>
                <c:pt idx="416" formatCode="m/d/yyyy">
                  <c:v>42977</c:v>
                </c:pt>
                <c:pt idx="417" formatCode="m/d/yyyy">
                  <c:v>42978</c:v>
                </c:pt>
                <c:pt idx="418" formatCode="m/d/yyyy">
                  <c:v>42979</c:v>
                </c:pt>
                <c:pt idx="419" formatCode="m/d/yyyy">
                  <c:v>42982</c:v>
                </c:pt>
                <c:pt idx="420" formatCode="m/d/yyyy">
                  <c:v>42983</c:v>
                </c:pt>
                <c:pt idx="421" formatCode="m/d/yyyy">
                  <c:v>42984</c:v>
                </c:pt>
                <c:pt idx="422" formatCode="m/d/yyyy">
                  <c:v>42985</c:v>
                </c:pt>
                <c:pt idx="423" formatCode="m/d/yyyy">
                  <c:v>42986</c:v>
                </c:pt>
                <c:pt idx="424" formatCode="m/d/yyyy">
                  <c:v>42989</c:v>
                </c:pt>
                <c:pt idx="425" formatCode="m/d/yyyy">
                  <c:v>42990</c:v>
                </c:pt>
                <c:pt idx="426" formatCode="m/d/yyyy">
                  <c:v>42991</c:v>
                </c:pt>
                <c:pt idx="427" formatCode="m/d/yyyy">
                  <c:v>42992</c:v>
                </c:pt>
                <c:pt idx="428" formatCode="m/d/yyyy">
                  <c:v>42993</c:v>
                </c:pt>
                <c:pt idx="429" formatCode="m/d/yyyy">
                  <c:v>42996</c:v>
                </c:pt>
                <c:pt idx="430" formatCode="m/d/yyyy">
                  <c:v>42997</c:v>
                </c:pt>
                <c:pt idx="431" formatCode="m/d/yyyy">
                  <c:v>42998</c:v>
                </c:pt>
                <c:pt idx="432" formatCode="m/d/yyyy">
                  <c:v>42999</c:v>
                </c:pt>
                <c:pt idx="433" formatCode="m/d/yyyy">
                  <c:v>43000</c:v>
                </c:pt>
                <c:pt idx="434" formatCode="m/d/yyyy">
                  <c:v>43003</c:v>
                </c:pt>
                <c:pt idx="435" formatCode="m/d/yyyy">
                  <c:v>43004</c:v>
                </c:pt>
                <c:pt idx="436" formatCode="m/d/yyyy">
                  <c:v>43005</c:v>
                </c:pt>
                <c:pt idx="437" formatCode="m/d/yyyy">
                  <c:v>43006</c:v>
                </c:pt>
                <c:pt idx="438" formatCode="m/d/yyyy">
                  <c:v>43007</c:v>
                </c:pt>
                <c:pt idx="439" formatCode="m/d/yyyy">
                  <c:v>43010</c:v>
                </c:pt>
                <c:pt idx="440" formatCode="m/d/yyyy">
                  <c:v>43011</c:v>
                </c:pt>
                <c:pt idx="441" formatCode="m/d/yyyy">
                  <c:v>43012</c:v>
                </c:pt>
                <c:pt idx="442" formatCode="m/d/yyyy">
                  <c:v>43013</c:v>
                </c:pt>
                <c:pt idx="443" formatCode="m/d/yyyy">
                  <c:v>43014</c:v>
                </c:pt>
                <c:pt idx="444" formatCode="m/d/yyyy">
                  <c:v>43017</c:v>
                </c:pt>
                <c:pt idx="445" formatCode="m/d/yyyy">
                  <c:v>43018</c:v>
                </c:pt>
                <c:pt idx="446" formatCode="m/d/yyyy">
                  <c:v>43019</c:v>
                </c:pt>
                <c:pt idx="447" formatCode="m/d/yyyy">
                  <c:v>43020</c:v>
                </c:pt>
                <c:pt idx="448" formatCode="m/d/yyyy">
                  <c:v>43021</c:v>
                </c:pt>
                <c:pt idx="449" formatCode="m/d/yyyy">
                  <c:v>43024</c:v>
                </c:pt>
                <c:pt idx="450" formatCode="m/d/yyyy">
                  <c:v>43025</c:v>
                </c:pt>
                <c:pt idx="451" formatCode="m/d/yyyy">
                  <c:v>43026</c:v>
                </c:pt>
                <c:pt idx="452" formatCode="m/d/yyyy">
                  <c:v>43027</c:v>
                </c:pt>
                <c:pt idx="453" formatCode="m/d/yyyy">
                  <c:v>43028</c:v>
                </c:pt>
                <c:pt idx="454" formatCode="m/d/yyyy">
                  <c:v>43031</c:v>
                </c:pt>
                <c:pt idx="455" formatCode="m/d/yyyy">
                  <c:v>43032</c:v>
                </c:pt>
                <c:pt idx="456" formatCode="m/d/yyyy">
                  <c:v>43033</c:v>
                </c:pt>
                <c:pt idx="457" formatCode="m/d/yyyy">
                  <c:v>43034</c:v>
                </c:pt>
                <c:pt idx="458" formatCode="m/d/yyyy">
                  <c:v>43035</c:v>
                </c:pt>
                <c:pt idx="459" formatCode="m/d/yyyy">
                  <c:v>43038</c:v>
                </c:pt>
                <c:pt idx="460" formatCode="m/d/yyyy">
                  <c:v>43039</c:v>
                </c:pt>
                <c:pt idx="461" formatCode="m/d/yyyy">
                  <c:v>43040</c:v>
                </c:pt>
                <c:pt idx="462" formatCode="m/d/yyyy">
                  <c:v>43041</c:v>
                </c:pt>
                <c:pt idx="463" formatCode="m/d/yyyy">
                  <c:v>43042</c:v>
                </c:pt>
                <c:pt idx="464" formatCode="m/d/yyyy">
                  <c:v>43045</c:v>
                </c:pt>
                <c:pt idx="465" formatCode="m/d/yyyy">
                  <c:v>43046</c:v>
                </c:pt>
                <c:pt idx="466" formatCode="m/d/yyyy">
                  <c:v>43047</c:v>
                </c:pt>
                <c:pt idx="467" formatCode="m/d/yyyy">
                  <c:v>43048</c:v>
                </c:pt>
                <c:pt idx="468" formatCode="m/d/yyyy">
                  <c:v>43049</c:v>
                </c:pt>
                <c:pt idx="469" formatCode="m/d/yyyy">
                  <c:v>43052</c:v>
                </c:pt>
                <c:pt idx="470" formatCode="m/d/yyyy">
                  <c:v>43053</c:v>
                </c:pt>
                <c:pt idx="471" formatCode="m/d/yyyy">
                  <c:v>43054</c:v>
                </c:pt>
                <c:pt idx="472" formatCode="m/d/yyyy">
                  <c:v>43055</c:v>
                </c:pt>
                <c:pt idx="473" formatCode="m/d/yyyy">
                  <c:v>43056</c:v>
                </c:pt>
                <c:pt idx="474" formatCode="m/d/yyyy">
                  <c:v>43059</c:v>
                </c:pt>
                <c:pt idx="475" formatCode="m/d/yyyy">
                  <c:v>43060</c:v>
                </c:pt>
                <c:pt idx="476" formatCode="m/d/yyyy">
                  <c:v>43061</c:v>
                </c:pt>
                <c:pt idx="477" formatCode="m/d/yyyy">
                  <c:v>43062</c:v>
                </c:pt>
                <c:pt idx="478" formatCode="m/d/yyyy">
                  <c:v>43063</c:v>
                </c:pt>
                <c:pt idx="479" formatCode="m/d/yyyy">
                  <c:v>43066</c:v>
                </c:pt>
                <c:pt idx="480" formatCode="m/d/yyyy">
                  <c:v>43067</c:v>
                </c:pt>
                <c:pt idx="481" formatCode="m/d/yyyy">
                  <c:v>43068</c:v>
                </c:pt>
                <c:pt idx="482" formatCode="m/d/yyyy">
                  <c:v>43069</c:v>
                </c:pt>
                <c:pt idx="483" formatCode="m/d/yyyy">
                  <c:v>43070</c:v>
                </c:pt>
                <c:pt idx="484" formatCode="m/d/yyyy">
                  <c:v>43073</c:v>
                </c:pt>
                <c:pt idx="485" formatCode="m/d/yyyy">
                  <c:v>43074</c:v>
                </c:pt>
                <c:pt idx="486" formatCode="m/d/yyyy">
                  <c:v>43075</c:v>
                </c:pt>
                <c:pt idx="487" formatCode="m/d/yyyy">
                  <c:v>43076</c:v>
                </c:pt>
                <c:pt idx="488" formatCode="m/d/yyyy">
                  <c:v>43077</c:v>
                </c:pt>
                <c:pt idx="489" formatCode="m/d/yyyy">
                  <c:v>43080</c:v>
                </c:pt>
                <c:pt idx="490" formatCode="m/d/yyyy">
                  <c:v>43081</c:v>
                </c:pt>
                <c:pt idx="491" formatCode="m/d/yyyy">
                  <c:v>43082</c:v>
                </c:pt>
                <c:pt idx="492" formatCode="m/d/yyyy">
                  <c:v>43083</c:v>
                </c:pt>
                <c:pt idx="493" formatCode="m/d/yyyy">
                  <c:v>43084</c:v>
                </c:pt>
                <c:pt idx="494" formatCode="m/d/yyyy">
                  <c:v>43087</c:v>
                </c:pt>
                <c:pt idx="495" formatCode="m/d/yyyy">
                  <c:v>43088</c:v>
                </c:pt>
                <c:pt idx="496" formatCode="m/d/yyyy">
                  <c:v>43089</c:v>
                </c:pt>
                <c:pt idx="497" formatCode="m/d/yyyy">
                  <c:v>43090</c:v>
                </c:pt>
                <c:pt idx="498" formatCode="m/d/yyyy">
                  <c:v>43091</c:v>
                </c:pt>
                <c:pt idx="499" formatCode="m/d/yyyy">
                  <c:v>43094</c:v>
                </c:pt>
                <c:pt idx="500" formatCode="m/d/yyyy">
                  <c:v>43095</c:v>
                </c:pt>
                <c:pt idx="501" formatCode="m/d/yyyy">
                  <c:v>43096</c:v>
                </c:pt>
                <c:pt idx="502" formatCode="m/d/yyyy">
                  <c:v>43097</c:v>
                </c:pt>
                <c:pt idx="503" formatCode="m/d/yyyy">
                  <c:v>43098</c:v>
                </c:pt>
              </c:numCache>
            </c:numRef>
          </c:cat>
          <c:val>
            <c:numRef>
              <c:f>өдөр!$D$1777:$D$2280</c:f>
              <c:numCache>
                <c:formatCode>General</c:formatCode>
                <c:ptCount val="504"/>
                <c:pt idx="0">
                  <c:v>1997</c:v>
                </c:pt>
                <c:pt idx="1">
                  <c:v>1998</c:v>
                </c:pt>
                <c:pt idx="2">
                  <c:v>1998</c:v>
                </c:pt>
                <c:pt idx="3">
                  <c:v>1998</c:v>
                </c:pt>
                <c:pt idx="4">
                  <c:v>1999</c:v>
                </c:pt>
                <c:pt idx="5">
                  <c:v>1999</c:v>
                </c:pt>
                <c:pt idx="6">
                  <c:v>1998</c:v>
                </c:pt>
                <c:pt idx="7">
                  <c:v>2000</c:v>
                </c:pt>
                <c:pt idx="8">
                  <c:v>2000</c:v>
                </c:pt>
                <c:pt idx="9">
                  <c:v>2001</c:v>
                </c:pt>
                <c:pt idx="10">
                  <c:v>2005</c:v>
                </c:pt>
                <c:pt idx="11">
                  <c:v>2005</c:v>
                </c:pt>
                <c:pt idx="12">
                  <c:v>2008</c:v>
                </c:pt>
                <c:pt idx="13">
                  <c:v>2008</c:v>
                </c:pt>
                <c:pt idx="14">
                  <c:v>2008</c:v>
                </c:pt>
                <c:pt idx="15">
                  <c:v>2006</c:v>
                </c:pt>
                <c:pt idx="16">
                  <c:v>2007</c:v>
                </c:pt>
                <c:pt idx="17">
                  <c:v>2007</c:v>
                </c:pt>
                <c:pt idx="18">
                  <c:v>2007</c:v>
                </c:pt>
                <c:pt idx="19">
                  <c:v>2009</c:v>
                </c:pt>
                <c:pt idx="20">
                  <c:v>2010</c:v>
                </c:pt>
                <c:pt idx="21">
                  <c:v>2012</c:v>
                </c:pt>
                <c:pt idx="22">
                  <c:v>2014</c:v>
                </c:pt>
                <c:pt idx="23">
                  <c:v>2013</c:v>
                </c:pt>
                <c:pt idx="24">
                  <c:v>2019</c:v>
                </c:pt>
                <c:pt idx="25">
                  <c:v>2019</c:v>
                </c:pt>
                <c:pt idx="26">
                  <c:v>2019</c:v>
                </c:pt>
                <c:pt idx="27">
                  <c:v>2021</c:v>
                </c:pt>
                <c:pt idx="28">
                  <c:v>2021</c:v>
                </c:pt>
                <c:pt idx="29">
                  <c:v>2025</c:v>
                </c:pt>
                <c:pt idx="30">
                  <c:v>2026</c:v>
                </c:pt>
                <c:pt idx="31">
                  <c:v>2030</c:v>
                </c:pt>
                <c:pt idx="32">
                  <c:v>2032</c:v>
                </c:pt>
                <c:pt idx="33">
                  <c:v>2031</c:v>
                </c:pt>
                <c:pt idx="34">
                  <c:v>2035</c:v>
                </c:pt>
                <c:pt idx="35">
                  <c:v>2037</c:v>
                </c:pt>
                <c:pt idx="36">
                  <c:v>2037</c:v>
                </c:pt>
                <c:pt idx="37">
                  <c:v>2032</c:v>
                </c:pt>
                <c:pt idx="38">
                  <c:v>2031</c:v>
                </c:pt>
                <c:pt idx="39">
                  <c:v>2037</c:v>
                </c:pt>
                <c:pt idx="40">
                  <c:v>2040</c:v>
                </c:pt>
                <c:pt idx="41">
                  <c:v>2043</c:v>
                </c:pt>
                <c:pt idx="42">
                  <c:v>2044</c:v>
                </c:pt>
                <c:pt idx="43">
                  <c:v>2048</c:v>
                </c:pt>
                <c:pt idx="44">
                  <c:v>2049</c:v>
                </c:pt>
                <c:pt idx="45">
                  <c:v>2049</c:v>
                </c:pt>
                <c:pt idx="46">
                  <c:v>2046</c:v>
                </c:pt>
                <c:pt idx="47">
                  <c:v>2044</c:v>
                </c:pt>
                <c:pt idx="48">
                  <c:v>2046</c:v>
                </c:pt>
                <c:pt idx="49">
                  <c:v>2048</c:v>
                </c:pt>
                <c:pt idx="50">
                  <c:v>2048</c:v>
                </c:pt>
                <c:pt idx="51">
                  <c:v>2048</c:v>
                </c:pt>
                <c:pt idx="52">
                  <c:v>2048</c:v>
                </c:pt>
                <c:pt idx="53">
                  <c:v>2049</c:v>
                </c:pt>
                <c:pt idx="54">
                  <c:v>2051</c:v>
                </c:pt>
                <c:pt idx="55">
                  <c:v>2051</c:v>
                </c:pt>
                <c:pt idx="56">
                  <c:v>2051</c:v>
                </c:pt>
                <c:pt idx="57">
                  <c:v>2052</c:v>
                </c:pt>
                <c:pt idx="58">
                  <c:v>2050</c:v>
                </c:pt>
                <c:pt idx="59">
                  <c:v>2050</c:v>
                </c:pt>
                <c:pt idx="60">
                  <c:v>2048</c:v>
                </c:pt>
                <c:pt idx="61">
                  <c:v>2047</c:v>
                </c:pt>
                <c:pt idx="62">
                  <c:v>2044</c:v>
                </c:pt>
                <c:pt idx="63">
                  <c:v>2034</c:v>
                </c:pt>
                <c:pt idx="64">
                  <c:v>2033</c:v>
                </c:pt>
                <c:pt idx="65">
                  <c:v>2028</c:v>
                </c:pt>
                <c:pt idx="66">
                  <c:v>2020</c:v>
                </c:pt>
                <c:pt idx="67">
                  <c:v>2007</c:v>
                </c:pt>
                <c:pt idx="68">
                  <c:v>2007</c:v>
                </c:pt>
                <c:pt idx="69">
                  <c:v>2003</c:v>
                </c:pt>
                <c:pt idx="70">
                  <c:v>2002</c:v>
                </c:pt>
                <c:pt idx="71">
                  <c:v>1995</c:v>
                </c:pt>
                <c:pt idx="72">
                  <c:v>1988</c:v>
                </c:pt>
                <c:pt idx="73">
                  <c:v>1973</c:v>
                </c:pt>
                <c:pt idx="74">
                  <c:v>1980</c:v>
                </c:pt>
                <c:pt idx="75">
                  <c:v>1989</c:v>
                </c:pt>
                <c:pt idx="76">
                  <c:v>1998</c:v>
                </c:pt>
                <c:pt idx="77">
                  <c:v>2000</c:v>
                </c:pt>
                <c:pt idx="78">
                  <c:v>2007</c:v>
                </c:pt>
                <c:pt idx="79">
                  <c:v>2010</c:v>
                </c:pt>
                <c:pt idx="80">
                  <c:v>2015</c:v>
                </c:pt>
                <c:pt idx="81">
                  <c:v>2015</c:v>
                </c:pt>
                <c:pt idx="82">
                  <c:v>2019</c:v>
                </c:pt>
                <c:pt idx="83">
                  <c:v>2022</c:v>
                </c:pt>
                <c:pt idx="84">
                  <c:v>2021</c:v>
                </c:pt>
                <c:pt idx="85">
                  <c:v>2020</c:v>
                </c:pt>
                <c:pt idx="86">
                  <c:v>2020</c:v>
                </c:pt>
                <c:pt idx="87">
                  <c:v>2020</c:v>
                </c:pt>
                <c:pt idx="88">
                  <c:v>2017</c:v>
                </c:pt>
                <c:pt idx="89">
                  <c:v>2014</c:v>
                </c:pt>
                <c:pt idx="90">
                  <c:v>2007</c:v>
                </c:pt>
                <c:pt idx="91">
                  <c:v>2008</c:v>
                </c:pt>
                <c:pt idx="92">
                  <c:v>2005</c:v>
                </c:pt>
                <c:pt idx="93">
                  <c:v>1997</c:v>
                </c:pt>
                <c:pt idx="94">
                  <c:v>2003</c:v>
                </c:pt>
                <c:pt idx="95">
                  <c:v>2002</c:v>
                </c:pt>
                <c:pt idx="96">
                  <c:v>2001</c:v>
                </c:pt>
                <c:pt idx="97">
                  <c:v>1998</c:v>
                </c:pt>
                <c:pt idx="98">
                  <c:v>1999</c:v>
                </c:pt>
                <c:pt idx="99">
                  <c:v>2000</c:v>
                </c:pt>
                <c:pt idx="100">
                  <c:v>1997</c:v>
                </c:pt>
                <c:pt idx="101">
                  <c:v>1994</c:v>
                </c:pt>
                <c:pt idx="102">
                  <c:v>1991</c:v>
                </c:pt>
                <c:pt idx="103">
                  <c:v>1987</c:v>
                </c:pt>
                <c:pt idx="104">
                  <c:v>1987</c:v>
                </c:pt>
                <c:pt idx="105">
                  <c:v>1986</c:v>
                </c:pt>
                <c:pt idx="106">
                  <c:v>1983</c:v>
                </c:pt>
                <c:pt idx="107">
                  <c:v>1983</c:v>
                </c:pt>
                <c:pt idx="108">
                  <c:v>1978</c:v>
                </c:pt>
                <c:pt idx="109">
                  <c:v>1977</c:v>
                </c:pt>
                <c:pt idx="110">
                  <c:v>1970</c:v>
                </c:pt>
                <c:pt idx="111">
                  <c:v>1970</c:v>
                </c:pt>
                <c:pt idx="112">
                  <c:v>1967</c:v>
                </c:pt>
                <c:pt idx="113">
                  <c:v>1963</c:v>
                </c:pt>
                <c:pt idx="114">
                  <c:v>1956</c:v>
                </c:pt>
                <c:pt idx="115">
                  <c:v>1950</c:v>
                </c:pt>
                <c:pt idx="116">
                  <c:v>1947</c:v>
                </c:pt>
                <c:pt idx="117">
                  <c:v>1945</c:v>
                </c:pt>
                <c:pt idx="118">
                  <c:v>1945</c:v>
                </c:pt>
                <c:pt idx="119">
                  <c:v>1940</c:v>
                </c:pt>
                <c:pt idx="120">
                  <c:v>1943</c:v>
                </c:pt>
                <c:pt idx="121">
                  <c:v>1960</c:v>
                </c:pt>
                <c:pt idx="122">
                  <c:v>1993</c:v>
                </c:pt>
                <c:pt idx="123">
                  <c:v>1985</c:v>
                </c:pt>
                <c:pt idx="124">
                  <c:v>1997</c:v>
                </c:pt>
                <c:pt idx="125">
                  <c:v>2007</c:v>
                </c:pt>
                <c:pt idx="126">
                  <c:v>2012</c:v>
                </c:pt>
                <c:pt idx="127">
                  <c:v>2014</c:v>
                </c:pt>
                <c:pt idx="128">
                  <c:v>2024</c:v>
                </c:pt>
                <c:pt idx="129">
                  <c:v>2025</c:v>
                </c:pt>
                <c:pt idx="130">
                  <c:v>2035</c:v>
                </c:pt>
                <c:pt idx="131">
                  <c:v>2043</c:v>
                </c:pt>
                <c:pt idx="132">
                  <c:v>2045</c:v>
                </c:pt>
                <c:pt idx="133">
                  <c:v>2052</c:v>
                </c:pt>
                <c:pt idx="134">
                  <c:v>2054</c:v>
                </c:pt>
                <c:pt idx="135">
                  <c:v>2057</c:v>
                </c:pt>
                <c:pt idx="136">
                  <c:v>2067</c:v>
                </c:pt>
                <c:pt idx="137">
                  <c:v>2073</c:v>
                </c:pt>
                <c:pt idx="138">
                  <c:v>2077</c:v>
                </c:pt>
                <c:pt idx="139">
                  <c:v>2081</c:v>
                </c:pt>
                <c:pt idx="140">
                  <c:v>2084</c:v>
                </c:pt>
                <c:pt idx="141">
                  <c:v>2096</c:v>
                </c:pt>
                <c:pt idx="142">
                  <c:v>2105</c:v>
                </c:pt>
                <c:pt idx="143">
                  <c:v>2120</c:v>
                </c:pt>
                <c:pt idx="144">
                  <c:v>2132</c:v>
                </c:pt>
                <c:pt idx="145">
                  <c:v>2140</c:v>
                </c:pt>
                <c:pt idx="146">
                  <c:v>2152</c:v>
                </c:pt>
                <c:pt idx="147">
                  <c:v>2162</c:v>
                </c:pt>
                <c:pt idx="148">
                  <c:v>2180</c:v>
                </c:pt>
                <c:pt idx="149">
                  <c:v>2210</c:v>
                </c:pt>
                <c:pt idx="150">
                  <c:v>2230</c:v>
                </c:pt>
                <c:pt idx="151">
                  <c:v>2270</c:v>
                </c:pt>
                <c:pt idx="152">
                  <c:v>2255</c:v>
                </c:pt>
                <c:pt idx="153">
                  <c:v>2250</c:v>
                </c:pt>
                <c:pt idx="154">
                  <c:v>2248</c:v>
                </c:pt>
                <c:pt idx="155">
                  <c:v>2250</c:v>
                </c:pt>
                <c:pt idx="156">
                  <c:v>2245</c:v>
                </c:pt>
                <c:pt idx="157">
                  <c:v>2241</c:v>
                </c:pt>
                <c:pt idx="158">
                  <c:v>2225</c:v>
                </c:pt>
                <c:pt idx="159">
                  <c:v>2226</c:v>
                </c:pt>
                <c:pt idx="160">
                  <c:v>2220</c:v>
                </c:pt>
                <c:pt idx="161">
                  <c:v>2190</c:v>
                </c:pt>
                <c:pt idx="162">
                  <c:v>2182</c:v>
                </c:pt>
                <c:pt idx="163">
                  <c:v>2207</c:v>
                </c:pt>
                <c:pt idx="164">
                  <c:v>2216</c:v>
                </c:pt>
                <c:pt idx="165">
                  <c:v>2216</c:v>
                </c:pt>
                <c:pt idx="166">
                  <c:v>2226</c:v>
                </c:pt>
                <c:pt idx="167">
                  <c:v>2228</c:v>
                </c:pt>
                <c:pt idx="168">
                  <c:v>2234</c:v>
                </c:pt>
                <c:pt idx="169">
                  <c:v>2238</c:v>
                </c:pt>
                <c:pt idx="170">
                  <c:v>2238</c:v>
                </c:pt>
                <c:pt idx="171">
                  <c:v>2243</c:v>
                </c:pt>
                <c:pt idx="172">
                  <c:v>2246</c:v>
                </c:pt>
                <c:pt idx="173">
                  <c:v>2248</c:v>
                </c:pt>
                <c:pt idx="174">
                  <c:v>2248</c:v>
                </c:pt>
                <c:pt idx="175">
                  <c:v>2248</c:v>
                </c:pt>
                <c:pt idx="176">
                  <c:v>2250</c:v>
                </c:pt>
                <c:pt idx="177">
                  <c:v>2254</c:v>
                </c:pt>
                <c:pt idx="178">
                  <c:v>2262</c:v>
                </c:pt>
                <c:pt idx="179">
                  <c:v>2266</c:v>
                </c:pt>
                <c:pt idx="180">
                  <c:v>2271</c:v>
                </c:pt>
                <c:pt idx="181">
                  <c:v>2279</c:v>
                </c:pt>
                <c:pt idx="182">
                  <c:v>2285</c:v>
                </c:pt>
                <c:pt idx="183">
                  <c:v>2289</c:v>
                </c:pt>
                <c:pt idx="184">
                  <c:v>2292</c:v>
                </c:pt>
                <c:pt idx="185">
                  <c:v>2290</c:v>
                </c:pt>
                <c:pt idx="186">
                  <c:v>2280</c:v>
                </c:pt>
                <c:pt idx="187">
                  <c:v>2268</c:v>
                </c:pt>
                <c:pt idx="188">
                  <c:v>2273</c:v>
                </c:pt>
                <c:pt idx="189">
                  <c:v>2270</c:v>
                </c:pt>
                <c:pt idx="190">
                  <c:v>2273</c:v>
                </c:pt>
                <c:pt idx="191">
                  <c:v>2272</c:v>
                </c:pt>
                <c:pt idx="192">
                  <c:v>2283</c:v>
                </c:pt>
                <c:pt idx="193">
                  <c:v>2297</c:v>
                </c:pt>
                <c:pt idx="194">
                  <c:v>2306</c:v>
                </c:pt>
                <c:pt idx="195">
                  <c:v>2317</c:v>
                </c:pt>
                <c:pt idx="196">
                  <c:v>2330</c:v>
                </c:pt>
                <c:pt idx="197">
                  <c:v>2334</c:v>
                </c:pt>
                <c:pt idx="198">
                  <c:v>2340</c:v>
                </c:pt>
                <c:pt idx="199">
                  <c:v>2345</c:v>
                </c:pt>
                <c:pt idx="200">
                  <c:v>2352</c:v>
                </c:pt>
                <c:pt idx="201">
                  <c:v>2360</c:v>
                </c:pt>
                <c:pt idx="202">
                  <c:v>2385</c:v>
                </c:pt>
                <c:pt idx="203">
                  <c:v>2396</c:v>
                </c:pt>
                <c:pt idx="204">
                  <c:v>2395</c:v>
                </c:pt>
                <c:pt idx="205">
                  <c:v>2395</c:v>
                </c:pt>
                <c:pt idx="206">
                  <c:v>2403</c:v>
                </c:pt>
                <c:pt idx="207">
                  <c:v>2420</c:v>
                </c:pt>
                <c:pt idx="208">
                  <c:v>2435</c:v>
                </c:pt>
                <c:pt idx="209">
                  <c:v>2470</c:v>
                </c:pt>
                <c:pt idx="210">
                  <c:v>2590</c:v>
                </c:pt>
                <c:pt idx="211">
                  <c:v>2420</c:v>
                </c:pt>
                <c:pt idx="212">
                  <c:v>2450</c:v>
                </c:pt>
                <c:pt idx="213">
                  <c:v>2410</c:v>
                </c:pt>
                <c:pt idx="214">
                  <c:v>2430</c:v>
                </c:pt>
                <c:pt idx="215">
                  <c:v>2431</c:v>
                </c:pt>
                <c:pt idx="216">
                  <c:v>2437</c:v>
                </c:pt>
                <c:pt idx="217">
                  <c:v>2439</c:v>
                </c:pt>
                <c:pt idx="218">
                  <c:v>2454</c:v>
                </c:pt>
                <c:pt idx="219">
                  <c:v>2462</c:v>
                </c:pt>
                <c:pt idx="220">
                  <c:v>2467</c:v>
                </c:pt>
                <c:pt idx="221">
                  <c:v>2470</c:v>
                </c:pt>
                <c:pt idx="222">
                  <c:v>2465</c:v>
                </c:pt>
                <c:pt idx="223">
                  <c:v>2466</c:v>
                </c:pt>
                <c:pt idx="224">
                  <c:v>2465</c:v>
                </c:pt>
                <c:pt idx="225">
                  <c:v>2470</c:v>
                </c:pt>
                <c:pt idx="226">
                  <c:v>2472</c:v>
                </c:pt>
                <c:pt idx="227">
                  <c:v>2474</c:v>
                </c:pt>
                <c:pt idx="228">
                  <c:v>2475</c:v>
                </c:pt>
                <c:pt idx="229">
                  <c:v>2477</c:v>
                </c:pt>
                <c:pt idx="230">
                  <c:v>2480</c:v>
                </c:pt>
                <c:pt idx="231">
                  <c:v>2482</c:v>
                </c:pt>
                <c:pt idx="232">
                  <c:v>2484</c:v>
                </c:pt>
                <c:pt idx="233">
                  <c:v>2487</c:v>
                </c:pt>
                <c:pt idx="234">
                  <c:v>2492</c:v>
                </c:pt>
                <c:pt idx="235">
                  <c:v>2485</c:v>
                </c:pt>
                <c:pt idx="236">
                  <c:v>2486</c:v>
                </c:pt>
                <c:pt idx="237">
                  <c:v>2488</c:v>
                </c:pt>
                <c:pt idx="238">
                  <c:v>2490</c:v>
                </c:pt>
                <c:pt idx="239">
                  <c:v>2489</c:v>
                </c:pt>
                <c:pt idx="241">
                  <c:v>2490</c:v>
                </c:pt>
                <c:pt idx="242">
                  <c:v>2492</c:v>
                </c:pt>
                <c:pt idx="243">
                  <c:v>2490</c:v>
                </c:pt>
                <c:pt idx="244">
                  <c:v>2490</c:v>
                </c:pt>
                <c:pt idx="245">
                  <c:v>2490</c:v>
                </c:pt>
                <c:pt idx="246">
                  <c:v>2493</c:v>
                </c:pt>
                <c:pt idx="247">
                  <c:v>2496</c:v>
                </c:pt>
                <c:pt idx="248">
                  <c:v>2498</c:v>
                </c:pt>
                <c:pt idx="249">
                  <c:v>2500</c:v>
                </c:pt>
                <c:pt idx="250">
                  <c:v>2500</c:v>
                </c:pt>
                <c:pt idx="251">
                  <c:v>2498</c:v>
                </c:pt>
                <c:pt idx="252">
                  <c:v>2496</c:v>
                </c:pt>
                <c:pt idx="253">
                  <c:v>2496</c:v>
                </c:pt>
                <c:pt idx="254">
                  <c:v>2490</c:v>
                </c:pt>
                <c:pt idx="255">
                  <c:v>2491</c:v>
                </c:pt>
                <c:pt idx="256">
                  <c:v>2492</c:v>
                </c:pt>
                <c:pt idx="257">
                  <c:v>2490</c:v>
                </c:pt>
                <c:pt idx="258">
                  <c:v>2489</c:v>
                </c:pt>
                <c:pt idx="259">
                  <c:v>2486</c:v>
                </c:pt>
                <c:pt idx="260">
                  <c:v>2482</c:v>
                </c:pt>
                <c:pt idx="261">
                  <c:v>2478</c:v>
                </c:pt>
                <c:pt idx="262">
                  <c:v>2478</c:v>
                </c:pt>
                <c:pt idx="263">
                  <c:v>2476</c:v>
                </c:pt>
                <c:pt idx="264">
                  <c:v>2457</c:v>
                </c:pt>
                <c:pt idx="265">
                  <c:v>2450</c:v>
                </c:pt>
                <c:pt idx="266">
                  <c:v>2442</c:v>
                </c:pt>
                <c:pt idx="267">
                  <c:v>2463</c:v>
                </c:pt>
                <c:pt idx="268">
                  <c:v>2477</c:v>
                </c:pt>
                <c:pt idx="269">
                  <c:v>2478</c:v>
                </c:pt>
                <c:pt idx="270">
                  <c:v>2479</c:v>
                </c:pt>
                <c:pt idx="271">
                  <c:v>2477</c:v>
                </c:pt>
                <c:pt idx="272">
                  <c:v>2481</c:v>
                </c:pt>
                <c:pt idx="273">
                  <c:v>2484</c:v>
                </c:pt>
                <c:pt idx="274">
                  <c:v>2487</c:v>
                </c:pt>
                <c:pt idx="275">
                  <c:v>2484</c:v>
                </c:pt>
                <c:pt idx="276">
                  <c:v>2485</c:v>
                </c:pt>
                <c:pt idx="277">
                  <c:v>2482</c:v>
                </c:pt>
                <c:pt idx="278">
                  <c:v>2480</c:v>
                </c:pt>
                <c:pt idx="279">
                  <c:v>2482</c:v>
                </c:pt>
                <c:pt idx="280">
                  <c:v>2478</c:v>
                </c:pt>
                <c:pt idx="281">
                  <c:v>2475</c:v>
                </c:pt>
                <c:pt idx="282">
                  <c:v>2472</c:v>
                </c:pt>
                <c:pt idx="283">
                  <c:v>2468</c:v>
                </c:pt>
                <c:pt idx="284">
                  <c:v>2467</c:v>
                </c:pt>
                <c:pt idx="285">
                  <c:v>2467</c:v>
                </c:pt>
                <c:pt idx="286">
                  <c:v>2467</c:v>
                </c:pt>
                <c:pt idx="287">
                  <c:v>2467</c:v>
                </c:pt>
                <c:pt idx="288">
                  <c:v>2465</c:v>
                </c:pt>
                <c:pt idx="289">
                  <c:v>2468</c:v>
                </c:pt>
                <c:pt idx="290">
                  <c:v>2464</c:v>
                </c:pt>
                <c:pt idx="291">
                  <c:v>2461</c:v>
                </c:pt>
                <c:pt idx="292">
                  <c:v>2461</c:v>
                </c:pt>
                <c:pt idx="293">
                  <c:v>2460</c:v>
                </c:pt>
                <c:pt idx="294">
                  <c:v>2460</c:v>
                </c:pt>
                <c:pt idx="295">
                  <c:v>2453</c:v>
                </c:pt>
                <c:pt idx="296">
                  <c:v>2453</c:v>
                </c:pt>
                <c:pt idx="297">
                  <c:v>2454</c:v>
                </c:pt>
                <c:pt idx="298">
                  <c:v>2455</c:v>
                </c:pt>
                <c:pt idx="299">
                  <c:v>2456</c:v>
                </c:pt>
                <c:pt idx="300">
                  <c:v>2458</c:v>
                </c:pt>
                <c:pt idx="301">
                  <c:v>2460</c:v>
                </c:pt>
                <c:pt idx="302">
                  <c:v>2460</c:v>
                </c:pt>
                <c:pt idx="303">
                  <c:v>2457</c:v>
                </c:pt>
                <c:pt idx="304">
                  <c:v>2459</c:v>
                </c:pt>
                <c:pt idx="305">
                  <c:v>2454</c:v>
                </c:pt>
                <c:pt idx="306">
                  <c:v>2452</c:v>
                </c:pt>
                <c:pt idx="307">
                  <c:v>2451</c:v>
                </c:pt>
                <c:pt idx="308">
                  <c:v>2450</c:v>
                </c:pt>
                <c:pt idx="309">
                  <c:v>2445</c:v>
                </c:pt>
                <c:pt idx="310">
                  <c:v>2440</c:v>
                </c:pt>
                <c:pt idx="311">
                  <c:v>2438</c:v>
                </c:pt>
                <c:pt idx="312">
                  <c:v>2435</c:v>
                </c:pt>
                <c:pt idx="313">
                  <c:v>2433</c:v>
                </c:pt>
                <c:pt idx="314">
                  <c:v>2425</c:v>
                </c:pt>
                <c:pt idx="315">
                  <c:v>2418</c:v>
                </c:pt>
                <c:pt idx="316">
                  <c:v>2412</c:v>
                </c:pt>
                <c:pt idx="317">
                  <c:v>2408</c:v>
                </c:pt>
                <c:pt idx="318">
                  <c:v>2404</c:v>
                </c:pt>
                <c:pt idx="319">
                  <c:v>2405</c:v>
                </c:pt>
                <c:pt idx="320">
                  <c:v>2404</c:v>
                </c:pt>
                <c:pt idx="321">
                  <c:v>2405</c:v>
                </c:pt>
                <c:pt idx="322">
                  <c:v>2420</c:v>
                </c:pt>
                <c:pt idx="323">
                  <c:v>2422</c:v>
                </c:pt>
                <c:pt idx="324">
                  <c:v>2423</c:v>
                </c:pt>
                <c:pt idx="325">
                  <c:v>2422</c:v>
                </c:pt>
                <c:pt idx="326">
                  <c:v>2415</c:v>
                </c:pt>
                <c:pt idx="327">
                  <c:v>2418</c:v>
                </c:pt>
                <c:pt idx="328">
                  <c:v>2417</c:v>
                </c:pt>
                <c:pt idx="329">
                  <c:v>2418</c:v>
                </c:pt>
                <c:pt idx="330">
                  <c:v>2420</c:v>
                </c:pt>
                <c:pt idx="331">
                  <c:v>2416</c:v>
                </c:pt>
                <c:pt idx="332">
                  <c:v>2416</c:v>
                </c:pt>
                <c:pt idx="333">
                  <c:v>2412</c:v>
                </c:pt>
                <c:pt idx="334">
                  <c:v>2410</c:v>
                </c:pt>
                <c:pt idx="335">
                  <c:v>2411</c:v>
                </c:pt>
                <c:pt idx="336">
                  <c:v>2410</c:v>
                </c:pt>
                <c:pt idx="337">
                  <c:v>2411</c:v>
                </c:pt>
                <c:pt idx="338">
                  <c:v>2411</c:v>
                </c:pt>
                <c:pt idx="339">
                  <c:v>2414</c:v>
                </c:pt>
                <c:pt idx="340">
                  <c:v>2416</c:v>
                </c:pt>
                <c:pt idx="341">
                  <c:v>2418</c:v>
                </c:pt>
                <c:pt idx="342">
                  <c:v>2419</c:v>
                </c:pt>
                <c:pt idx="343">
                  <c:v>2418</c:v>
                </c:pt>
                <c:pt idx="344">
                  <c:v>2416</c:v>
                </c:pt>
                <c:pt idx="345">
                  <c:v>2414</c:v>
                </c:pt>
                <c:pt idx="346">
                  <c:v>2414</c:v>
                </c:pt>
                <c:pt idx="347">
                  <c:v>2410</c:v>
                </c:pt>
                <c:pt idx="348">
                  <c:v>2410</c:v>
                </c:pt>
                <c:pt idx="349">
                  <c:v>2401</c:v>
                </c:pt>
                <c:pt idx="350">
                  <c:v>2400</c:v>
                </c:pt>
                <c:pt idx="351">
                  <c:v>2396</c:v>
                </c:pt>
                <c:pt idx="352">
                  <c:v>2396</c:v>
                </c:pt>
                <c:pt idx="353">
                  <c:v>2387</c:v>
                </c:pt>
                <c:pt idx="354">
                  <c:v>2390</c:v>
                </c:pt>
                <c:pt idx="355">
                  <c:v>2385</c:v>
                </c:pt>
                <c:pt idx="356">
                  <c:v>2375</c:v>
                </c:pt>
                <c:pt idx="357">
                  <c:v>2370</c:v>
                </c:pt>
                <c:pt idx="358">
                  <c:v>2370</c:v>
                </c:pt>
                <c:pt idx="359">
                  <c:v>2370</c:v>
                </c:pt>
                <c:pt idx="360">
                  <c:v>2367</c:v>
                </c:pt>
                <c:pt idx="361">
                  <c:v>2368</c:v>
                </c:pt>
                <c:pt idx="362">
                  <c:v>2367</c:v>
                </c:pt>
                <c:pt idx="363">
                  <c:v>2367</c:v>
                </c:pt>
                <c:pt idx="364">
                  <c:v>2363</c:v>
                </c:pt>
                <c:pt idx="365">
                  <c:v>2356</c:v>
                </c:pt>
                <c:pt idx="366">
                  <c:v>2356</c:v>
                </c:pt>
                <c:pt idx="367">
                  <c:v>2362</c:v>
                </c:pt>
                <c:pt idx="368">
                  <c:v>2363</c:v>
                </c:pt>
                <c:pt idx="369">
                  <c:v>2363</c:v>
                </c:pt>
                <c:pt idx="370">
                  <c:v>2352</c:v>
                </c:pt>
                <c:pt idx="371">
                  <c:v>2350</c:v>
                </c:pt>
                <c:pt idx="372">
                  <c:v>2353</c:v>
                </c:pt>
                <c:pt idx="373">
                  <c:v>2358</c:v>
                </c:pt>
                <c:pt idx="374">
                  <c:v>2378</c:v>
                </c:pt>
                <c:pt idx="375">
                  <c:v>2396</c:v>
                </c:pt>
                <c:pt idx="376">
                  <c:v>2410</c:v>
                </c:pt>
                <c:pt idx="377">
                  <c:v>2410</c:v>
                </c:pt>
                <c:pt idx="378">
                  <c:v>2410</c:v>
                </c:pt>
                <c:pt idx="379">
                  <c:v>2410</c:v>
                </c:pt>
                <c:pt idx="380">
                  <c:v>2410</c:v>
                </c:pt>
                <c:pt idx="381">
                  <c:v>2410</c:v>
                </c:pt>
                <c:pt idx="382">
                  <c:v>2410</c:v>
                </c:pt>
                <c:pt idx="383">
                  <c:v>2410</c:v>
                </c:pt>
                <c:pt idx="384">
                  <c:v>2404</c:v>
                </c:pt>
                <c:pt idx="385">
                  <c:v>2415</c:v>
                </c:pt>
                <c:pt idx="386">
                  <c:v>2421</c:v>
                </c:pt>
                <c:pt idx="387">
                  <c:v>2422</c:v>
                </c:pt>
                <c:pt idx="388">
                  <c:v>2425</c:v>
                </c:pt>
                <c:pt idx="389">
                  <c:v>2425</c:v>
                </c:pt>
                <c:pt idx="390">
                  <c:v>2425</c:v>
                </c:pt>
                <c:pt idx="391">
                  <c:v>2430</c:v>
                </c:pt>
                <c:pt idx="392">
                  <c:v>2444</c:v>
                </c:pt>
                <c:pt idx="393">
                  <c:v>2447</c:v>
                </c:pt>
                <c:pt idx="394">
                  <c:v>2451</c:v>
                </c:pt>
                <c:pt idx="395">
                  <c:v>2460</c:v>
                </c:pt>
                <c:pt idx="396">
                  <c:v>2466</c:v>
                </c:pt>
                <c:pt idx="397">
                  <c:v>2453</c:v>
                </c:pt>
                <c:pt idx="398">
                  <c:v>2453</c:v>
                </c:pt>
                <c:pt idx="399">
                  <c:v>2446</c:v>
                </c:pt>
                <c:pt idx="400">
                  <c:v>2447</c:v>
                </c:pt>
                <c:pt idx="401">
                  <c:v>2440</c:v>
                </c:pt>
                <c:pt idx="402">
                  <c:v>2440</c:v>
                </c:pt>
                <c:pt idx="403">
                  <c:v>2437</c:v>
                </c:pt>
                <c:pt idx="404">
                  <c:v>2437</c:v>
                </c:pt>
                <c:pt idx="405">
                  <c:v>2441</c:v>
                </c:pt>
                <c:pt idx="406">
                  <c:v>2445</c:v>
                </c:pt>
                <c:pt idx="407">
                  <c:v>2448</c:v>
                </c:pt>
                <c:pt idx="408">
                  <c:v>2443</c:v>
                </c:pt>
                <c:pt idx="409">
                  <c:v>2442</c:v>
                </c:pt>
                <c:pt idx="410">
                  <c:v>2443</c:v>
                </c:pt>
                <c:pt idx="411">
                  <c:v>2440</c:v>
                </c:pt>
                <c:pt idx="412">
                  <c:v>2438</c:v>
                </c:pt>
                <c:pt idx="413">
                  <c:v>2436</c:v>
                </c:pt>
                <c:pt idx="414">
                  <c:v>2434</c:v>
                </c:pt>
                <c:pt idx="415">
                  <c:v>2430</c:v>
                </c:pt>
                <c:pt idx="416">
                  <c:v>2425</c:v>
                </c:pt>
                <c:pt idx="417">
                  <c:v>2430</c:v>
                </c:pt>
                <c:pt idx="418">
                  <c:v>2434</c:v>
                </c:pt>
                <c:pt idx="419">
                  <c:v>2434</c:v>
                </c:pt>
                <c:pt idx="420">
                  <c:v>2436</c:v>
                </c:pt>
                <c:pt idx="421">
                  <c:v>2440</c:v>
                </c:pt>
                <c:pt idx="422">
                  <c:v>2443</c:v>
                </c:pt>
                <c:pt idx="423">
                  <c:v>2449</c:v>
                </c:pt>
                <c:pt idx="424">
                  <c:v>2453</c:v>
                </c:pt>
                <c:pt idx="425">
                  <c:v>2456</c:v>
                </c:pt>
                <c:pt idx="426">
                  <c:v>2457</c:v>
                </c:pt>
                <c:pt idx="427">
                  <c:v>2461</c:v>
                </c:pt>
                <c:pt idx="428">
                  <c:v>2461</c:v>
                </c:pt>
                <c:pt idx="429">
                  <c:v>2480</c:v>
                </c:pt>
                <c:pt idx="430">
                  <c:v>2475</c:v>
                </c:pt>
                <c:pt idx="431">
                  <c:v>2466</c:v>
                </c:pt>
                <c:pt idx="432">
                  <c:v>2460</c:v>
                </c:pt>
                <c:pt idx="433">
                  <c:v>2468</c:v>
                </c:pt>
                <c:pt idx="434">
                  <c:v>2468</c:v>
                </c:pt>
                <c:pt idx="435">
                  <c:v>2467</c:v>
                </c:pt>
                <c:pt idx="436">
                  <c:v>2461</c:v>
                </c:pt>
                <c:pt idx="437">
                  <c:v>2461</c:v>
                </c:pt>
                <c:pt idx="438">
                  <c:v>2464</c:v>
                </c:pt>
                <c:pt idx="439">
                  <c:v>2461</c:v>
                </c:pt>
                <c:pt idx="440">
                  <c:v>2465</c:v>
                </c:pt>
                <c:pt idx="441">
                  <c:v>2463</c:v>
                </c:pt>
                <c:pt idx="442">
                  <c:v>2463</c:v>
                </c:pt>
                <c:pt idx="443">
                  <c:v>2461</c:v>
                </c:pt>
                <c:pt idx="444">
                  <c:v>2462</c:v>
                </c:pt>
                <c:pt idx="445">
                  <c:v>2461</c:v>
                </c:pt>
                <c:pt idx="446">
                  <c:v>2462</c:v>
                </c:pt>
                <c:pt idx="447">
                  <c:v>2460</c:v>
                </c:pt>
                <c:pt idx="448">
                  <c:v>2460</c:v>
                </c:pt>
                <c:pt idx="449">
                  <c:v>2460</c:v>
                </c:pt>
                <c:pt idx="450">
                  <c:v>2456</c:v>
                </c:pt>
                <c:pt idx="451">
                  <c:v>2456</c:v>
                </c:pt>
                <c:pt idx="452">
                  <c:v>2457</c:v>
                </c:pt>
                <c:pt idx="453">
                  <c:v>2456</c:v>
                </c:pt>
                <c:pt idx="454">
                  <c:v>2455</c:v>
                </c:pt>
                <c:pt idx="455">
                  <c:v>2455</c:v>
                </c:pt>
                <c:pt idx="456">
                  <c:v>2456</c:v>
                </c:pt>
                <c:pt idx="457">
                  <c:v>2456</c:v>
                </c:pt>
                <c:pt idx="458">
                  <c:v>2457</c:v>
                </c:pt>
                <c:pt idx="459">
                  <c:v>2455</c:v>
                </c:pt>
                <c:pt idx="460">
                  <c:v>2456</c:v>
                </c:pt>
                <c:pt idx="461">
                  <c:v>2455</c:v>
                </c:pt>
                <c:pt idx="462">
                  <c:v>2455</c:v>
                </c:pt>
                <c:pt idx="463">
                  <c:v>2456</c:v>
                </c:pt>
                <c:pt idx="464">
                  <c:v>2456</c:v>
                </c:pt>
                <c:pt idx="465">
                  <c:v>2455</c:v>
                </c:pt>
                <c:pt idx="466">
                  <c:v>2454</c:v>
                </c:pt>
                <c:pt idx="467">
                  <c:v>2452</c:v>
                </c:pt>
                <c:pt idx="468">
                  <c:v>2452</c:v>
                </c:pt>
                <c:pt idx="469">
                  <c:v>2450</c:v>
                </c:pt>
                <c:pt idx="470">
                  <c:v>2447</c:v>
                </c:pt>
                <c:pt idx="471">
                  <c:v>2445</c:v>
                </c:pt>
                <c:pt idx="472">
                  <c:v>2446</c:v>
                </c:pt>
                <c:pt idx="473">
                  <c:v>2444</c:v>
                </c:pt>
                <c:pt idx="474">
                  <c:v>2442</c:v>
                </c:pt>
                <c:pt idx="475">
                  <c:v>2443</c:v>
                </c:pt>
                <c:pt idx="476">
                  <c:v>2442</c:v>
                </c:pt>
                <c:pt idx="477">
                  <c:v>2443</c:v>
                </c:pt>
                <c:pt idx="478">
                  <c:v>2445</c:v>
                </c:pt>
                <c:pt idx="479">
                  <c:v>2444</c:v>
                </c:pt>
                <c:pt idx="480">
                  <c:v>2444</c:v>
                </c:pt>
                <c:pt idx="481">
                  <c:v>2445</c:v>
                </c:pt>
                <c:pt idx="482">
                  <c:v>2445</c:v>
                </c:pt>
                <c:pt idx="483">
                  <c:v>2443</c:v>
                </c:pt>
                <c:pt idx="484">
                  <c:v>2443</c:v>
                </c:pt>
                <c:pt idx="485">
                  <c:v>2443</c:v>
                </c:pt>
                <c:pt idx="486">
                  <c:v>2442</c:v>
                </c:pt>
                <c:pt idx="487">
                  <c:v>2438</c:v>
                </c:pt>
                <c:pt idx="488">
                  <c:v>2436</c:v>
                </c:pt>
                <c:pt idx="489">
                  <c:v>2440</c:v>
                </c:pt>
                <c:pt idx="490">
                  <c:v>2435</c:v>
                </c:pt>
                <c:pt idx="491">
                  <c:v>2434</c:v>
                </c:pt>
                <c:pt idx="492">
                  <c:v>2433</c:v>
                </c:pt>
                <c:pt idx="493">
                  <c:v>2435</c:v>
                </c:pt>
                <c:pt idx="494">
                  <c:v>2433</c:v>
                </c:pt>
                <c:pt idx="495">
                  <c:v>2429</c:v>
                </c:pt>
                <c:pt idx="496">
                  <c:v>2427</c:v>
                </c:pt>
                <c:pt idx="497">
                  <c:v>2427</c:v>
                </c:pt>
                <c:pt idx="498">
                  <c:v>2427</c:v>
                </c:pt>
                <c:pt idx="499">
                  <c:v>2428</c:v>
                </c:pt>
                <c:pt idx="500">
                  <c:v>2428</c:v>
                </c:pt>
                <c:pt idx="501">
                  <c:v>2428</c:v>
                </c:pt>
                <c:pt idx="502">
                  <c:v>2428</c:v>
                </c:pt>
                <c:pt idx="503">
                  <c:v>2427</c:v>
                </c:pt>
              </c:numCache>
            </c:numRef>
          </c:val>
          <c:smooth val="0"/>
          <c:extLst/>
        </c:ser>
        <c:ser>
          <c:idx val="3"/>
          <c:order val="2"/>
          <c:tx>
            <c:strRef>
              <c:f>өдөр!$E$2</c:f>
              <c:strCache>
                <c:ptCount val="1"/>
                <c:pt idx="0">
                  <c:v>Naiman Sharga /sell/</c:v>
                </c:pt>
              </c:strCache>
            </c:strRef>
          </c:tx>
          <c:marker>
            <c:symbol val="none"/>
          </c:marker>
          <c:cat>
            <c:numRef>
              <c:f>өдөр!$A$1777:$A$2280</c:f>
              <c:numCache>
                <c:formatCode>mm/dd/yyyy</c:formatCode>
                <c:ptCount val="504"/>
                <c:pt idx="0">
                  <c:v>42373</c:v>
                </c:pt>
                <c:pt idx="1">
                  <c:v>42374</c:v>
                </c:pt>
                <c:pt idx="2">
                  <c:v>42375</c:v>
                </c:pt>
                <c:pt idx="3">
                  <c:v>42376</c:v>
                </c:pt>
                <c:pt idx="4">
                  <c:v>42377</c:v>
                </c:pt>
                <c:pt idx="5">
                  <c:v>42380</c:v>
                </c:pt>
                <c:pt idx="6">
                  <c:v>42381</c:v>
                </c:pt>
                <c:pt idx="7">
                  <c:v>42382</c:v>
                </c:pt>
                <c:pt idx="8" formatCode="m/d/yyyy;@">
                  <c:v>42383</c:v>
                </c:pt>
                <c:pt idx="9" formatCode="m/d/yyyy;@">
                  <c:v>42384</c:v>
                </c:pt>
                <c:pt idx="10" formatCode="m/d/yyyy;@">
                  <c:v>42387</c:v>
                </c:pt>
                <c:pt idx="11">
                  <c:v>42388</c:v>
                </c:pt>
                <c:pt idx="12">
                  <c:v>42389</c:v>
                </c:pt>
                <c:pt idx="13">
                  <c:v>42390</c:v>
                </c:pt>
                <c:pt idx="14">
                  <c:v>42391</c:v>
                </c:pt>
                <c:pt idx="15">
                  <c:v>42394</c:v>
                </c:pt>
                <c:pt idx="16">
                  <c:v>42395</c:v>
                </c:pt>
                <c:pt idx="17">
                  <c:v>42396</c:v>
                </c:pt>
                <c:pt idx="18">
                  <c:v>42397</c:v>
                </c:pt>
                <c:pt idx="19">
                  <c:v>42398</c:v>
                </c:pt>
                <c:pt idx="20">
                  <c:v>42401</c:v>
                </c:pt>
                <c:pt idx="21">
                  <c:v>42402</c:v>
                </c:pt>
                <c:pt idx="22">
                  <c:v>42403</c:v>
                </c:pt>
                <c:pt idx="23">
                  <c:v>42404</c:v>
                </c:pt>
                <c:pt idx="24">
                  <c:v>42405</c:v>
                </c:pt>
                <c:pt idx="25">
                  <c:v>42408</c:v>
                </c:pt>
                <c:pt idx="26">
                  <c:v>42412</c:v>
                </c:pt>
                <c:pt idx="27">
                  <c:v>42415</c:v>
                </c:pt>
                <c:pt idx="28">
                  <c:v>42416</c:v>
                </c:pt>
                <c:pt idx="29">
                  <c:v>42417</c:v>
                </c:pt>
                <c:pt idx="30">
                  <c:v>42418</c:v>
                </c:pt>
                <c:pt idx="31">
                  <c:v>42419</c:v>
                </c:pt>
                <c:pt idx="32">
                  <c:v>42422</c:v>
                </c:pt>
                <c:pt idx="33">
                  <c:v>42423</c:v>
                </c:pt>
                <c:pt idx="34">
                  <c:v>42424</c:v>
                </c:pt>
                <c:pt idx="35">
                  <c:v>42425</c:v>
                </c:pt>
                <c:pt idx="36">
                  <c:v>42426</c:v>
                </c:pt>
                <c:pt idx="37">
                  <c:v>42429</c:v>
                </c:pt>
                <c:pt idx="38">
                  <c:v>42430</c:v>
                </c:pt>
                <c:pt idx="39">
                  <c:v>42431</c:v>
                </c:pt>
                <c:pt idx="40">
                  <c:v>42432</c:v>
                </c:pt>
                <c:pt idx="41">
                  <c:v>42433</c:v>
                </c:pt>
                <c:pt idx="42">
                  <c:v>42436</c:v>
                </c:pt>
                <c:pt idx="43">
                  <c:v>42438</c:v>
                </c:pt>
                <c:pt idx="44">
                  <c:v>42439</c:v>
                </c:pt>
                <c:pt idx="45">
                  <c:v>42440</c:v>
                </c:pt>
                <c:pt idx="46">
                  <c:v>42443</c:v>
                </c:pt>
                <c:pt idx="47">
                  <c:v>42444</c:v>
                </c:pt>
                <c:pt idx="48">
                  <c:v>42445</c:v>
                </c:pt>
                <c:pt idx="49">
                  <c:v>42446</c:v>
                </c:pt>
                <c:pt idx="50">
                  <c:v>42447</c:v>
                </c:pt>
                <c:pt idx="51">
                  <c:v>42450</c:v>
                </c:pt>
                <c:pt idx="52">
                  <c:v>42451</c:v>
                </c:pt>
                <c:pt idx="53">
                  <c:v>42452</c:v>
                </c:pt>
                <c:pt idx="54">
                  <c:v>42453</c:v>
                </c:pt>
                <c:pt idx="55">
                  <c:v>42454</c:v>
                </c:pt>
                <c:pt idx="56">
                  <c:v>42457</c:v>
                </c:pt>
                <c:pt idx="57">
                  <c:v>42458</c:v>
                </c:pt>
                <c:pt idx="58">
                  <c:v>42459</c:v>
                </c:pt>
                <c:pt idx="59">
                  <c:v>42460</c:v>
                </c:pt>
                <c:pt idx="60">
                  <c:v>42461</c:v>
                </c:pt>
                <c:pt idx="61">
                  <c:v>42464</c:v>
                </c:pt>
                <c:pt idx="62">
                  <c:v>42465</c:v>
                </c:pt>
                <c:pt idx="63">
                  <c:v>42466</c:v>
                </c:pt>
                <c:pt idx="64">
                  <c:v>42467</c:v>
                </c:pt>
                <c:pt idx="65">
                  <c:v>42468</c:v>
                </c:pt>
                <c:pt idx="66">
                  <c:v>42471</c:v>
                </c:pt>
                <c:pt idx="67">
                  <c:v>42472</c:v>
                </c:pt>
                <c:pt idx="68">
                  <c:v>42473</c:v>
                </c:pt>
                <c:pt idx="69">
                  <c:v>42474</c:v>
                </c:pt>
                <c:pt idx="70">
                  <c:v>42475</c:v>
                </c:pt>
                <c:pt idx="71">
                  <c:v>42478</c:v>
                </c:pt>
                <c:pt idx="72">
                  <c:v>42479</c:v>
                </c:pt>
                <c:pt idx="73">
                  <c:v>42480</c:v>
                </c:pt>
                <c:pt idx="74">
                  <c:v>42481</c:v>
                </c:pt>
                <c:pt idx="75">
                  <c:v>42482</c:v>
                </c:pt>
                <c:pt idx="76">
                  <c:v>42485</c:v>
                </c:pt>
                <c:pt idx="77">
                  <c:v>42486</c:v>
                </c:pt>
                <c:pt idx="78">
                  <c:v>42487</c:v>
                </c:pt>
                <c:pt idx="79">
                  <c:v>42488</c:v>
                </c:pt>
                <c:pt idx="80">
                  <c:v>42489</c:v>
                </c:pt>
                <c:pt idx="81">
                  <c:v>42492</c:v>
                </c:pt>
                <c:pt idx="82">
                  <c:v>42493</c:v>
                </c:pt>
                <c:pt idx="83">
                  <c:v>42494</c:v>
                </c:pt>
                <c:pt idx="84">
                  <c:v>42495</c:v>
                </c:pt>
                <c:pt idx="85">
                  <c:v>42496</c:v>
                </c:pt>
                <c:pt idx="86">
                  <c:v>42499</c:v>
                </c:pt>
                <c:pt idx="87">
                  <c:v>42500</c:v>
                </c:pt>
                <c:pt idx="88">
                  <c:v>42501</c:v>
                </c:pt>
                <c:pt idx="89">
                  <c:v>42502</c:v>
                </c:pt>
                <c:pt idx="90">
                  <c:v>42503</c:v>
                </c:pt>
                <c:pt idx="91">
                  <c:v>42506</c:v>
                </c:pt>
                <c:pt idx="92">
                  <c:v>42507</c:v>
                </c:pt>
                <c:pt idx="93">
                  <c:v>42508</c:v>
                </c:pt>
                <c:pt idx="94">
                  <c:v>42509</c:v>
                </c:pt>
                <c:pt idx="95">
                  <c:v>42510</c:v>
                </c:pt>
                <c:pt idx="96">
                  <c:v>42513</c:v>
                </c:pt>
                <c:pt idx="97">
                  <c:v>42514</c:v>
                </c:pt>
                <c:pt idx="98">
                  <c:v>42515</c:v>
                </c:pt>
                <c:pt idx="99">
                  <c:v>42516</c:v>
                </c:pt>
                <c:pt idx="100">
                  <c:v>42517</c:v>
                </c:pt>
                <c:pt idx="101">
                  <c:v>42520</c:v>
                </c:pt>
                <c:pt idx="102">
                  <c:v>42521</c:v>
                </c:pt>
                <c:pt idx="103">
                  <c:v>42523</c:v>
                </c:pt>
                <c:pt idx="104">
                  <c:v>42524</c:v>
                </c:pt>
                <c:pt idx="105">
                  <c:v>42527</c:v>
                </c:pt>
                <c:pt idx="106">
                  <c:v>42528</c:v>
                </c:pt>
                <c:pt idx="107">
                  <c:v>42529</c:v>
                </c:pt>
                <c:pt idx="108">
                  <c:v>42530</c:v>
                </c:pt>
                <c:pt idx="109">
                  <c:v>42531</c:v>
                </c:pt>
                <c:pt idx="110">
                  <c:v>42534</c:v>
                </c:pt>
                <c:pt idx="111">
                  <c:v>42535</c:v>
                </c:pt>
                <c:pt idx="112">
                  <c:v>42536</c:v>
                </c:pt>
                <c:pt idx="113">
                  <c:v>42537</c:v>
                </c:pt>
                <c:pt idx="114">
                  <c:v>42538</c:v>
                </c:pt>
                <c:pt idx="115">
                  <c:v>42541</c:v>
                </c:pt>
                <c:pt idx="116">
                  <c:v>42542</c:v>
                </c:pt>
                <c:pt idx="117">
                  <c:v>42543</c:v>
                </c:pt>
                <c:pt idx="118">
                  <c:v>42544</c:v>
                </c:pt>
                <c:pt idx="119">
                  <c:v>42545</c:v>
                </c:pt>
                <c:pt idx="120">
                  <c:v>42548</c:v>
                </c:pt>
                <c:pt idx="121">
                  <c:v>42549</c:v>
                </c:pt>
                <c:pt idx="122">
                  <c:v>42551</c:v>
                </c:pt>
                <c:pt idx="123">
                  <c:v>42552</c:v>
                </c:pt>
                <c:pt idx="124">
                  <c:v>42555</c:v>
                </c:pt>
                <c:pt idx="125">
                  <c:v>42556</c:v>
                </c:pt>
                <c:pt idx="126">
                  <c:v>42557</c:v>
                </c:pt>
                <c:pt idx="127">
                  <c:v>42558</c:v>
                </c:pt>
                <c:pt idx="128">
                  <c:v>42559</c:v>
                </c:pt>
                <c:pt idx="129">
                  <c:v>42569</c:v>
                </c:pt>
                <c:pt idx="130">
                  <c:v>42570</c:v>
                </c:pt>
                <c:pt idx="131">
                  <c:v>42571</c:v>
                </c:pt>
                <c:pt idx="132">
                  <c:v>42572</c:v>
                </c:pt>
                <c:pt idx="133">
                  <c:v>42573</c:v>
                </c:pt>
                <c:pt idx="134">
                  <c:v>42576</c:v>
                </c:pt>
                <c:pt idx="135">
                  <c:v>42577</c:v>
                </c:pt>
                <c:pt idx="136">
                  <c:v>42578</c:v>
                </c:pt>
                <c:pt idx="137">
                  <c:v>42579</c:v>
                </c:pt>
                <c:pt idx="138">
                  <c:v>42580</c:v>
                </c:pt>
                <c:pt idx="139">
                  <c:v>42583</c:v>
                </c:pt>
                <c:pt idx="140">
                  <c:v>42584</c:v>
                </c:pt>
                <c:pt idx="141">
                  <c:v>42585</c:v>
                </c:pt>
                <c:pt idx="142">
                  <c:v>42586</c:v>
                </c:pt>
                <c:pt idx="143">
                  <c:v>42587</c:v>
                </c:pt>
                <c:pt idx="144">
                  <c:v>42590</c:v>
                </c:pt>
                <c:pt idx="145">
                  <c:v>42591</c:v>
                </c:pt>
                <c:pt idx="146">
                  <c:v>42592</c:v>
                </c:pt>
                <c:pt idx="147">
                  <c:v>42593</c:v>
                </c:pt>
                <c:pt idx="148">
                  <c:v>42594</c:v>
                </c:pt>
                <c:pt idx="149">
                  <c:v>42597</c:v>
                </c:pt>
                <c:pt idx="150">
                  <c:v>42598</c:v>
                </c:pt>
                <c:pt idx="151">
                  <c:v>42599</c:v>
                </c:pt>
                <c:pt idx="152">
                  <c:v>42600</c:v>
                </c:pt>
                <c:pt idx="153">
                  <c:v>42601</c:v>
                </c:pt>
                <c:pt idx="154">
                  <c:v>42604</c:v>
                </c:pt>
                <c:pt idx="155">
                  <c:v>42605</c:v>
                </c:pt>
                <c:pt idx="156">
                  <c:v>42606</c:v>
                </c:pt>
                <c:pt idx="157">
                  <c:v>42607</c:v>
                </c:pt>
                <c:pt idx="158">
                  <c:v>42608</c:v>
                </c:pt>
                <c:pt idx="159">
                  <c:v>42611</c:v>
                </c:pt>
                <c:pt idx="160">
                  <c:v>42612</c:v>
                </c:pt>
                <c:pt idx="161">
                  <c:v>42613</c:v>
                </c:pt>
                <c:pt idx="162">
                  <c:v>42614</c:v>
                </c:pt>
                <c:pt idx="163">
                  <c:v>42615</c:v>
                </c:pt>
                <c:pt idx="164">
                  <c:v>42618</c:v>
                </c:pt>
                <c:pt idx="165">
                  <c:v>42619</c:v>
                </c:pt>
                <c:pt idx="166">
                  <c:v>42620</c:v>
                </c:pt>
                <c:pt idx="167">
                  <c:v>42621</c:v>
                </c:pt>
                <c:pt idx="168">
                  <c:v>42622</c:v>
                </c:pt>
                <c:pt idx="169">
                  <c:v>42625</c:v>
                </c:pt>
                <c:pt idx="170">
                  <c:v>42626</c:v>
                </c:pt>
                <c:pt idx="171">
                  <c:v>42627</c:v>
                </c:pt>
                <c:pt idx="172">
                  <c:v>42628</c:v>
                </c:pt>
                <c:pt idx="173">
                  <c:v>42629</c:v>
                </c:pt>
                <c:pt idx="174">
                  <c:v>42632</c:v>
                </c:pt>
                <c:pt idx="175">
                  <c:v>42633</c:v>
                </c:pt>
                <c:pt idx="176">
                  <c:v>42634</c:v>
                </c:pt>
                <c:pt idx="177">
                  <c:v>42635</c:v>
                </c:pt>
                <c:pt idx="178">
                  <c:v>42636</c:v>
                </c:pt>
                <c:pt idx="179">
                  <c:v>42639</c:v>
                </c:pt>
                <c:pt idx="180">
                  <c:v>42640</c:v>
                </c:pt>
                <c:pt idx="181">
                  <c:v>42641</c:v>
                </c:pt>
                <c:pt idx="182">
                  <c:v>42642</c:v>
                </c:pt>
                <c:pt idx="183">
                  <c:v>42643</c:v>
                </c:pt>
                <c:pt idx="184">
                  <c:v>42646</c:v>
                </c:pt>
                <c:pt idx="185">
                  <c:v>42647</c:v>
                </c:pt>
                <c:pt idx="186">
                  <c:v>42648</c:v>
                </c:pt>
                <c:pt idx="187">
                  <c:v>42649</c:v>
                </c:pt>
                <c:pt idx="188">
                  <c:v>42650</c:v>
                </c:pt>
                <c:pt idx="189">
                  <c:v>42653</c:v>
                </c:pt>
                <c:pt idx="190">
                  <c:v>42654</c:v>
                </c:pt>
                <c:pt idx="191">
                  <c:v>42655</c:v>
                </c:pt>
                <c:pt idx="192">
                  <c:v>42656</c:v>
                </c:pt>
                <c:pt idx="193">
                  <c:v>42657</c:v>
                </c:pt>
                <c:pt idx="194">
                  <c:v>42660</c:v>
                </c:pt>
                <c:pt idx="195">
                  <c:v>42661</c:v>
                </c:pt>
                <c:pt idx="196">
                  <c:v>42663</c:v>
                </c:pt>
                <c:pt idx="197">
                  <c:v>42664</c:v>
                </c:pt>
                <c:pt idx="198">
                  <c:v>42667</c:v>
                </c:pt>
                <c:pt idx="199">
                  <c:v>42668</c:v>
                </c:pt>
                <c:pt idx="200">
                  <c:v>42669</c:v>
                </c:pt>
                <c:pt idx="201">
                  <c:v>42670</c:v>
                </c:pt>
                <c:pt idx="202">
                  <c:v>42671</c:v>
                </c:pt>
                <c:pt idx="203">
                  <c:v>42675</c:v>
                </c:pt>
                <c:pt idx="204">
                  <c:v>42676</c:v>
                </c:pt>
                <c:pt idx="205">
                  <c:v>42677</c:v>
                </c:pt>
                <c:pt idx="206">
                  <c:v>42678</c:v>
                </c:pt>
                <c:pt idx="207">
                  <c:v>42681</c:v>
                </c:pt>
                <c:pt idx="208">
                  <c:v>42682</c:v>
                </c:pt>
                <c:pt idx="209">
                  <c:v>42683</c:v>
                </c:pt>
                <c:pt idx="210">
                  <c:v>42684</c:v>
                </c:pt>
                <c:pt idx="211">
                  <c:v>42685</c:v>
                </c:pt>
                <c:pt idx="212">
                  <c:v>42688</c:v>
                </c:pt>
                <c:pt idx="213">
                  <c:v>42689</c:v>
                </c:pt>
                <c:pt idx="214">
                  <c:v>42690</c:v>
                </c:pt>
                <c:pt idx="215">
                  <c:v>42691</c:v>
                </c:pt>
                <c:pt idx="216">
                  <c:v>42692</c:v>
                </c:pt>
                <c:pt idx="217">
                  <c:v>42695</c:v>
                </c:pt>
                <c:pt idx="218">
                  <c:v>42696</c:v>
                </c:pt>
                <c:pt idx="219">
                  <c:v>42697</c:v>
                </c:pt>
                <c:pt idx="220">
                  <c:v>42698</c:v>
                </c:pt>
                <c:pt idx="221">
                  <c:v>42702</c:v>
                </c:pt>
                <c:pt idx="222">
                  <c:v>42703</c:v>
                </c:pt>
                <c:pt idx="223">
                  <c:v>42704</c:v>
                </c:pt>
                <c:pt idx="224">
                  <c:v>42705</c:v>
                </c:pt>
                <c:pt idx="225">
                  <c:v>42706</c:v>
                </c:pt>
                <c:pt idx="226">
                  <c:v>42709</c:v>
                </c:pt>
                <c:pt idx="227">
                  <c:v>42710</c:v>
                </c:pt>
                <c:pt idx="228">
                  <c:v>42711</c:v>
                </c:pt>
                <c:pt idx="229">
                  <c:v>42712</c:v>
                </c:pt>
                <c:pt idx="230">
                  <c:v>42713</c:v>
                </c:pt>
                <c:pt idx="231">
                  <c:v>42716</c:v>
                </c:pt>
                <c:pt idx="232">
                  <c:v>42717</c:v>
                </c:pt>
                <c:pt idx="233">
                  <c:v>42718</c:v>
                </c:pt>
                <c:pt idx="234">
                  <c:v>42719</c:v>
                </c:pt>
                <c:pt idx="235">
                  <c:v>42720</c:v>
                </c:pt>
                <c:pt idx="236">
                  <c:v>42723</c:v>
                </c:pt>
                <c:pt idx="237">
                  <c:v>42724</c:v>
                </c:pt>
                <c:pt idx="238">
                  <c:v>42725</c:v>
                </c:pt>
                <c:pt idx="239">
                  <c:v>42726</c:v>
                </c:pt>
                <c:pt idx="240">
                  <c:v>42727</c:v>
                </c:pt>
                <c:pt idx="241">
                  <c:v>42730</c:v>
                </c:pt>
                <c:pt idx="242">
                  <c:v>42731</c:v>
                </c:pt>
                <c:pt idx="243">
                  <c:v>42732</c:v>
                </c:pt>
                <c:pt idx="244">
                  <c:v>42733</c:v>
                </c:pt>
                <c:pt idx="245" formatCode="m/d/yyyy">
                  <c:v>42737</c:v>
                </c:pt>
                <c:pt idx="246" formatCode="m/d/yyyy">
                  <c:v>42738</c:v>
                </c:pt>
                <c:pt idx="247" formatCode="m/d/yyyy">
                  <c:v>42739</c:v>
                </c:pt>
                <c:pt idx="248" formatCode="m/d/yyyy">
                  <c:v>42740</c:v>
                </c:pt>
                <c:pt idx="249" formatCode="m/d/yyyy">
                  <c:v>42741</c:v>
                </c:pt>
                <c:pt idx="250" formatCode="m/d/yyyy">
                  <c:v>42744</c:v>
                </c:pt>
                <c:pt idx="251" formatCode="m/d/yyyy">
                  <c:v>42745</c:v>
                </c:pt>
                <c:pt idx="252" formatCode="m/d/yyyy">
                  <c:v>42746</c:v>
                </c:pt>
                <c:pt idx="253" formatCode="m/d/yyyy">
                  <c:v>42747</c:v>
                </c:pt>
                <c:pt idx="254" formatCode="m/d/yyyy">
                  <c:v>42748</c:v>
                </c:pt>
                <c:pt idx="255" formatCode="m/d/yyyy">
                  <c:v>42751</c:v>
                </c:pt>
                <c:pt idx="256" formatCode="m/d/yyyy">
                  <c:v>42752</c:v>
                </c:pt>
                <c:pt idx="257" formatCode="m/d/yyyy">
                  <c:v>42753</c:v>
                </c:pt>
                <c:pt idx="258" formatCode="m/d/yyyy">
                  <c:v>42754</c:v>
                </c:pt>
                <c:pt idx="259" formatCode="m/d/yyyy">
                  <c:v>42755</c:v>
                </c:pt>
                <c:pt idx="260" formatCode="m/d/yyyy">
                  <c:v>42758</c:v>
                </c:pt>
                <c:pt idx="261" formatCode="m/d/yyyy">
                  <c:v>42759</c:v>
                </c:pt>
                <c:pt idx="262" formatCode="m/d/yyyy">
                  <c:v>42760</c:v>
                </c:pt>
                <c:pt idx="263" formatCode="m/d/yyyy">
                  <c:v>42761</c:v>
                </c:pt>
                <c:pt idx="264" formatCode="m/d/yyyy">
                  <c:v>42762</c:v>
                </c:pt>
                <c:pt idx="265" formatCode="m/d/yyyy">
                  <c:v>42765</c:v>
                </c:pt>
                <c:pt idx="266" formatCode="m/d/yyyy">
                  <c:v>42766</c:v>
                </c:pt>
                <c:pt idx="267" formatCode="m/d/yyyy">
                  <c:v>42767</c:v>
                </c:pt>
                <c:pt idx="268" formatCode="m/d/yyyy">
                  <c:v>42768</c:v>
                </c:pt>
                <c:pt idx="269" formatCode="m/d/yyyy">
                  <c:v>42769</c:v>
                </c:pt>
                <c:pt idx="270" formatCode="m/d/yyyy">
                  <c:v>42772</c:v>
                </c:pt>
                <c:pt idx="271" formatCode="m/d/yyyy">
                  <c:v>42773</c:v>
                </c:pt>
                <c:pt idx="272" formatCode="m/d/yyyy">
                  <c:v>42774</c:v>
                </c:pt>
                <c:pt idx="273" formatCode="m/d/yyyy">
                  <c:v>42775</c:v>
                </c:pt>
                <c:pt idx="274" formatCode="m/d/yyyy">
                  <c:v>42776</c:v>
                </c:pt>
                <c:pt idx="275" formatCode="m/d/yyyy">
                  <c:v>42779</c:v>
                </c:pt>
                <c:pt idx="276" formatCode="m/d/yyyy">
                  <c:v>42780</c:v>
                </c:pt>
                <c:pt idx="277" formatCode="m/d/yyyy">
                  <c:v>42781</c:v>
                </c:pt>
                <c:pt idx="278" formatCode="m/d/yyyy">
                  <c:v>42782</c:v>
                </c:pt>
                <c:pt idx="279" formatCode="m/d/yyyy">
                  <c:v>42783</c:v>
                </c:pt>
                <c:pt idx="280" formatCode="m/d/yyyy">
                  <c:v>42786</c:v>
                </c:pt>
                <c:pt idx="281" formatCode="m/d/yyyy">
                  <c:v>42787</c:v>
                </c:pt>
                <c:pt idx="282" formatCode="m/d/yyyy">
                  <c:v>42788</c:v>
                </c:pt>
                <c:pt idx="283" formatCode="m/d/yyyy">
                  <c:v>42789</c:v>
                </c:pt>
                <c:pt idx="284" formatCode="m/d/yyyy">
                  <c:v>42790</c:v>
                </c:pt>
                <c:pt idx="285" formatCode="m/d/yyyy">
                  <c:v>42793</c:v>
                </c:pt>
                <c:pt idx="286" formatCode="m/d/yyyy">
                  <c:v>42794</c:v>
                </c:pt>
                <c:pt idx="287" formatCode="m/d/yyyy">
                  <c:v>42795</c:v>
                </c:pt>
                <c:pt idx="288" formatCode="m/d/yyyy">
                  <c:v>42796</c:v>
                </c:pt>
                <c:pt idx="289" formatCode="m/d/yyyy">
                  <c:v>42797</c:v>
                </c:pt>
                <c:pt idx="290" formatCode="m/d/yyyy">
                  <c:v>42800</c:v>
                </c:pt>
                <c:pt idx="291" formatCode="m/d/yyyy">
                  <c:v>42801</c:v>
                </c:pt>
                <c:pt idx="292" formatCode="m/d/yyyy">
                  <c:v>42802</c:v>
                </c:pt>
                <c:pt idx="293" formatCode="m/d/yyyy">
                  <c:v>42803</c:v>
                </c:pt>
                <c:pt idx="294" formatCode="m/d/yyyy">
                  <c:v>42804</c:v>
                </c:pt>
                <c:pt idx="295" formatCode="m/d/yyyy">
                  <c:v>42807</c:v>
                </c:pt>
                <c:pt idx="296" formatCode="m/d/yyyy">
                  <c:v>42808</c:v>
                </c:pt>
                <c:pt idx="297" formatCode="m/d/yyyy">
                  <c:v>42809</c:v>
                </c:pt>
                <c:pt idx="298" formatCode="m/d/yyyy">
                  <c:v>42810</c:v>
                </c:pt>
                <c:pt idx="299" formatCode="m/d/yyyy">
                  <c:v>42811</c:v>
                </c:pt>
                <c:pt idx="300" formatCode="m/d/yyyy">
                  <c:v>42814</c:v>
                </c:pt>
                <c:pt idx="301" formatCode="m/d/yyyy">
                  <c:v>42815</c:v>
                </c:pt>
                <c:pt idx="302" formatCode="m/d/yyyy">
                  <c:v>42816</c:v>
                </c:pt>
                <c:pt idx="303" formatCode="m/d/yyyy">
                  <c:v>42817</c:v>
                </c:pt>
                <c:pt idx="304" formatCode="m/d/yyyy">
                  <c:v>42818</c:v>
                </c:pt>
                <c:pt idx="305" formatCode="m/d/yyyy">
                  <c:v>42821</c:v>
                </c:pt>
                <c:pt idx="306" formatCode="m/d/yyyy">
                  <c:v>42822</c:v>
                </c:pt>
                <c:pt idx="307" formatCode="m/d/yyyy">
                  <c:v>42823</c:v>
                </c:pt>
                <c:pt idx="308" formatCode="m/d/yyyy">
                  <c:v>42824</c:v>
                </c:pt>
                <c:pt idx="309" formatCode="m/d/yyyy">
                  <c:v>42825</c:v>
                </c:pt>
                <c:pt idx="310" formatCode="m/d/yyyy">
                  <c:v>42828</c:v>
                </c:pt>
                <c:pt idx="311" formatCode="m/d/yyyy">
                  <c:v>42829</c:v>
                </c:pt>
                <c:pt idx="312" formatCode="m/d/yyyy">
                  <c:v>42830</c:v>
                </c:pt>
                <c:pt idx="313" formatCode="m/d/yyyy">
                  <c:v>42831</c:v>
                </c:pt>
                <c:pt idx="314" formatCode="m/d/yyyy">
                  <c:v>42832</c:v>
                </c:pt>
                <c:pt idx="315" formatCode="m/d/yyyy">
                  <c:v>42835</c:v>
                </c:pt>
                <c:pt idx="316" formatCode="m/d/yyyy">
                  <c:v>42836</c:v>
                </c:pt>
                <c:pt idx="317" formatCode="m/d/yyyy">
                  <c:v>42837</c:v>
                </c:pt>
                <c:pt idx="318" formatCode="m/d/yyyy">
                  <c:v>42838</c:v>
                </c:pt>
                <c:pt idx="319" formatCode="m/d/yyyy">
                  <c:v>42839</c:v>
                </c:pt>
                <c:pt idx="320" formatCode="m/d/yyyy">
                  <c:v>42842</c:v>
                </c:pt>
                <c:pt idx="321" formatCode="m/d/yyyy">
                  <c:v>42843</c:v>
                </c:pt>
                <c:pt idx="322" formatCode="m/d/yyyy">
                  <c:v>42844</c:v>
                </c:pt>
                <c:pt idx="323" formatCode="m/d/yyyy">
                  <c:v>42845</c:v>
                </c:pt>
                <c:pt idx="324" formatCode="m/d/yyyy">
                  <c:v>42846</c:v>
                </c:pt>
                <c:pt idx="325" formatCode="m/d/yyyy">
                  <c:v>42849</c:v>
                </c:pt>
                <c:pt idx="326" formatCode="m/d/yyyy">
                  <c:v>42850</c:v>
                </c:pt>
                <c:pt idx="327" formatCode="m/d/yyyy">
                  <c:v>42851</c:v>
                </c:pt>
                <c:pt idx="328" formatCode="m/d/yyyy">
                  <c:v>42852</c:v>
                </c:pt>
                <c:pt idx="329" formatCode="m/d/yyyy">
                  <c:v>42856</c:v>
                </c:pt>
                <c:pt idx="330" formatCode="m/d/yyyy">
                  <c:v>42857</c:v>
                </c:pt>
                <c:pt idx="331" formatCode="m/d/yyyy">
                  <c:v>42858</c:v>
                </c:pt>
                <c:pt idx="332" formatCode="m/d/yyyy">
                  <c:v>42859</c:v>
                </c:pt>
                <c:pt idx="333" formatCode="m/d/yyyy">
                  <c:v>42860</c:v>
                </c:pt>
                <c:pt idx="334" formatCode="m/d/yyyy">
                  <c:v>42863</c:v>
                </c:pt>
                <c:pt idx="335" formatCode="m/d/yyyy">
                  <c:v>42864</c:v>
                </c:pt>
                <c:pt idx="336" formatCode="m/d/yyyy">
                  <c:v>42865</c:v>
                </c:pt>
                <c:pt idx="337" formatCode="m/d/yyyy">
                  <c:v>42866</c:v>
                </c:pt>
                <c:pt idx="338" formatCode="m/d/yyyy">
                  <c:v>42867</c:v>
                </c:pt>
                <c:pt idx="339" formatCode="m/d/yyyy">
                  <c:v>42870</c:v>
                </c:pt>
                <c:pt idx="340" formatCode="m/d/yyyy">
                  <c:v>42871</c:v>
                </c:pt>
                <c:pt idx="341" formatCode="m/d/yyyy">
                  <c:v>42872</c:v>
                </c:pt>
                <c:pt idx="342" formatCode="m/d/yyyy">
                  <c:v>42873</c:v>
                </c:pt>
                <c:pt idx="343" formatCode="m/d/yyyy">
                  <c:v>42874</c:v>
                </c:pt>
                <c:pt idx="344" formatCode="m/d/yyyy">
                  <c:v>42877</c:v>
                </c:pt>
                <c:pt idx="345" formatCode="m/d/yyyy">
                  <c:v>42878</c:v>
                </c:pt>
                <c:pt idx="346" formatCode="m/d/yyyy">
                  <c:v>42879</c:v>
                </c:pt>
                <c:pt idx="347" formatCode="m/d/yyyy">
                  <c:v>42880</c:v>
                </c:pt>
                <c:pt idx="348" formatCode="m/d/yyyy">
                  <c:v>42881</c:v>
                </c:pt>
                <c:pt idx="349" formatCode="m/d/yyyy">
                  <c:v>42884</c:v>
                </c:pt>
                <c:pt idx="350" formatCode="m/d/yyyy">
                  <c:v>42885</c:v>
                </c:pt>
                <c:pt idx="351" formatCode="m/d/yyyy">
                  <c:v>42886</c:v>
                </c:pt>
                <c:pt idx="352" formatCode="m/d/yyyy">
                  <c:v>42887</c:v>
                </c:pt>
                <c:pt idx="353" formatCode="m/d/yyyy">
                  <c:v>42888</c:v>
                </c:pt>
                <c:pt idx="354" formatCode="m/d/yyyy">
                  <c:v>42891</c:v>
                </c:pt>
                <c:pt idx="355" formatCode="m/d/yyyy">
                  <c:v>42892</c:v>
                </c:pt>
                <c:pt idx="356" formatCode="m/d/yyyy">
                  <c:v>42893</c:v>
                </c:pt>
                <c:pt idx="357" formatCode="m/d/yyyy">
                  <c:v>42894</c:v>
                </c:pt>
                <c:pt idx="358" formatCode="m/d/yyyy">
                  <c:v>42895</c:v>
                </c:pt>
                <c:pt idx="359" formatCode="m/d/yyyy">
                  <c:v>42898</c:v>
                </c:pt>
                <c:pt idx="360" formatCode="m/d/yyyy">
                  <c:v>42899</c:v>
                </c:pt>
                <c:pt idx="361" formatCode="m/d/yyyy">
                  <c:v>42900</c:v>
                </c:pt>
                <c:pt idx="362" formatCode="m/d/yyyy">
                  <c:v>42901</c:v>
                </c:pt>
                <c:pt idx="363" formatCode="m/d/yyyy">
                  <c:v>42902</c:v>
                </c:pt>
                <c:pt idx="364" formatCode="m/d/yyyy">
                  <c:v>42905</c:v>
                </c:pt>
                <c:pt idx="365" formatCode="m/d/yyyy">
                  <c:v>42906</c:v>
                </c:pt>
                <c:pt idx="366" formatCode="m/d/yyyy">
                  <c:v>42907</c:v>
                </c:pt>
                <c:pt idx="367" formatCode="m/d/yyyy">
                  <c:v>42908</c:v>
                </c:pt>
                <c:pt idx="368" formatCode="m/d/yyyy">
                  <c:v>42911</c:v>
                </c:pt>
                <c:pt idx="369" formatCode="m/d/yyyy">
                  <c:v>42912</c:v>
                </c:pt>
                <c:pt idx="370" formatCode="m/d/yyyy">
                  <c:v>42913</c:v>
                </c:pt>
                <c:pt idx="371" formatCode="m/d/yyyy">
                  <c:v>42914</c:v>
                </c:pt>
                <c:pt idx="372" formatCode="m/d/yyyy">
                  <c:v>42915</c:v>
                </c:pt>
                <c:pt idx="373" formatCode="m/d/yyyy">
                  <c:v>42916</c:v>
                </c:pt>
                <c:pt idx="374" formatCode="m/d/yyyy">
                  <c:v>42919</c:v>
                </c:pt>
                <c:pt idx="375" formatCode="m/d/yyyy">
                  <c:v>42920</c:v>
                </c:pt>
                <c:pt idx="376" formatCode="m/d/yyyy">
                  <c:v>42921</c:v>
                </c:pt>
                <c:pt idx="377" formatCode="m/d/yyyy">
                  <c:v>42922</c:v>
                </c:pt>
                <c:pt idx="378" formatCode="m/d/yyyy">
                  <c:v>42923</c:v>
                </c:pt>
                <c:pt idx="379" formatCode="m/d/yyyy">
                  <c:v>42926</c:v>
                </c:pt>
                <c:pt idx="380" formatCode="m/d/yyyy">
                  <c:v>42927</c:v>
                </c:pt>
                <c:pt idx="381" formatCode="m/d/yyyy">
                  <c:v>42928</c:v>
                </c:pt>
                <c:pt idx="382" formatCode="m/d/yyyy">
                  <c:v>42929</c:v>
                </c:pt>
                <c:pt idx="383" formatCode="m/d/yyyy">
                  <c:v>42930</c:v>
                </c:pt>
                <c:pt idx="384" formatCode="m/d/yyyy">
                  <c:v>42933</c:v>
                </c:pt>
                <c:pt idx="385" formatCode="m/d/yyyy">
                  <c:v>42934</c:v>
                </c:pt>
                <c:pt idx="386" formatCode="m/d/yyyy">
                  <c:v>42935</c:v>
                </c:pt>
                <c:pt idx="387" formatCode="m/d/yyyy">
                  <c:v>42936</c:v>
                </c:pt>
                <c:pt idx="388" formatCode="m/d/yyyy">
                  <c:v>42937</c:v>
                </c:pt>
                <c:pt idx="389" formatCode="m/d/yyyy">
                  <c:v>42940</c:v>
                </c:pt>
                <c:pt idx="390" formatCode="m/d/yyyy">
                  <c:v>42941</c:v>
                </c:pt>
                <c:pt idx="391" formatCode="m/d/yyyy">
                  <c:v>42942</c:v>
                </c:pt>
                <c:pt idx="392" formatCode="m/d/yyyy">
                  <c:v>42943</c:v>
                </c:pt>
                <c:pt idx="393" formatCode="m/d/yyyy">
                  <c:v>42944</c:v>
                </c:pt>
                <c:pt idx="394" formatCode="m/d/yyyy">
                  <c:v>42947</c:v>
                </c:pt>
                <c:pt idx="395" formatCode="m/d/yyyy">
                  <c:v>42948</c:v>
                </c:pt>
                <c:pt idx="396" formatCode="m/d/yyyy">
                  <c:v>42949</c:v>
                </c:pt>
                <c:pt idx="397" formatCode="m/d/yyyy">
                  <c:v>42950</c:v>
                </c:pt>
                <c:pt idx="398" formatCode="m/d/yyyy">
                  <c:v>42951</c:v>
                </c:pt>
                <c:pt idx="399" formatCode="m/d/yyyy">
                  <c:v>42954</c:v>
                </c:pt>
                <c:pt idx="400" formatCode="m/d/yyyy">
                  <c:v>42955</c:v>
                </c:pt>
                <c:pt idx="401" formatCode="m/d/yyyy">
                  <c:v>42956</c:v>
                </c:pt>
                <c:pt idx="402" formatCode="m/d/yyyy">
                  <c:v>42957</c:v>
                </c:pt>
                <c:pt idx="403" formatCode="m/d/yyyy">
                  <c:v>42958</c:v>
                </c:pt>
                <c:pt idx="404" formatCode="m/d/yyyy">
                  <c:v>42961</c:v>
                </c:pt>
                <c:pt idx="405" formatCode="m/d/yyyy">
                  <c:v>42962</c:v>
                </c:pt>
                <c:pt idx="406" formatCode="m/d/yyyy">
                  <c:v>42963</c:v>
                </c:pt>
                <c:pt idx="407" formatCode="m/d/yyyy">
                  <c:v>42964</c:v>
                </c:pt>
                <c:pt idx="408" formatCode="m/d/yyyy">
                  <c:v>42965</c:v>
                </c:pt>
                <c:pt idx="409" formatCode="m/d/yyyy">
                  <c:v>42968</c:v>
                </c:pt>
                <c:pt idx="410" formatCode="m/d/yyyy">
                  <c:v>42969</c:v>
                </c:pt>
                <c:pt idx="411" formatCode="m/d/yyyy">
                  <c:v>42970</c:v>
                </c:pt>
                <c:pt idx="412" formatCode="m/d/yyyy">
                  <c:v>42971</c:v>
                </c:pt>
                <c:pt idx="413" formatCode="m/d/yyyy">
                  <c:v>42972</c:v>
                </c:pt>
                <c:pt idx="414" formatCode="m/d/yyyy">
                  <c:v>42975</c:v>
                </c:pt>
                <c:pt idx="415" formatCode="m/d/yyyy">
                  <c:v>42976</c:v>
                </c:pt>
                <c:pt idx="416" formatCode="m/d/yyyy">
                  <c:v>42977</c:v>
                </c:pt>
                <c:pt idx="417" formatCode="m/d/yyyy">
                  <c:v>42978</c:v>
                </c:pt>
                <c:pt idx="418" formatCode="m/d/yyyy">
                  <c:v>42979</c:v>
                </c:pt>
                <c:pt idx="419" formatCode="m/d/yyyy">
                  <c:v>42982</c:v>
                </c:pt>
                <c:pt idx="420" formatCode="m/d/yyyy">
                  <c:v>42983</c:v>
                </c:pt>
                <c:pt idx="421" formatCode="m/d/yyyy">
                  <c:v>42984</c:v>
                </c:pt>
                <c:pt idx="422" formatCode="m/d/yyyy">
                  <c:v>42985</c:v>
                </c:pt>
                <c:pt idx="423" formatCode="m/d/yyyy">
                  <c:v>42986</c:v>
                </c:pt>
                <c:pt idx="424" formatCode="m/d/yyyy">
                  <c:v>42989</c:v>
                </c:pt>
                <c:pt idx="425" formatCode="m/d/yyyy">
                  <c:v>42990</c:v>
                </c:pt>
                <c:pt idx="426" formatCode="m/d/yyyy">
                  <c:v>42991</c:v>
                </c:pt>
                <c:pt idx="427" formatCode="m/d/yyyy">
                  <c:v>42992</c:v>
                </c:pt>
                <c:pt idx="428" formatCode="m/d/yyyy">
                  <c:v>42993</c:v>
                </c:pt>
                <c:pt idx="429" formatCode="m/d/yyyy">
                  <c:v>42996</c:v>
                </c:pt>
                <c:pt idx="430" formatCode="m/d/yyyy">
                  <c:v>42997</c:v>
                </c:pt>
                <c:pt idx="431" formatCode="m/d/yyyy">
                  <c:v>42998</c:v>
                </c:pt>
                <c:pt idx="432" formatCode="m/d/yyyy">
                  <c:v>42999</c:v>
                </c:pt>
                <c:pt idx="433" formatCode="m/d/yyyy">
                  <c:v>43000</c:v>
                </c:pt>
                <c:pt idx="434" formatCode="m/d/yyyy">
                  <c:v>43003</c:v>
                </c:pt>
                <c:pt idx="435" formatCode="m/d/yyyy">
                  <c:v>43004</c:v>
                </c:pt>
                <c:pt idx="436" formatCode="m/d/yyyy">
                  <c:v>43005</c:v>
                </c:pt>
                <c:pt idx="437" formatCode="m/d/yyyy">
                  <c:v>43006</c:v>
                </c:pt>
                <c:pt idx="438" formatCode="m/d/yyyy">
                  <c:v>43007</c:v>
                </c:pt>
                <c:pt idx="439" formatCode="m/d/yyyy">
                  <c:v>43010</c:v>
                </c:pt>
                <c:pt idx="440" formatCode="m/d/yyyy">
                  <c:v>43011</c:v>
                </c:pt>
                <c:pt idx="441" formatCode="m/d/yyyy">
                  <c:v>43012</c:v>
                </c:pt>
                <c:pt idx="442" formatCode="m/d/yyyy">
                  <c:v>43013</c:v>
                </c:pt>
                <c:pt idx="443" formatCode="m/d/yyyy">
                  <c:v>43014</c:v>
                </c:pt>
                <c:pt idx="444" formatCode="m/d/yyyy">
                  <c:v>43017</c:v>
                </c:pt>
                <c:pt idx="445" formatCode="m/d/yyyy">
                  <c:v>43018</c:v>
                </c:pt>
                <c:pt idx="446" formatCode="m/d/yyyy">
                  <c:v>43019</c:v>
                </c:pt>
                <c:pt idx="447" formatCode="m/d/yyyy">
                  <c:v>43020</c:v>
                </c:pt>
                <c:pt idx="448" formatCode="m/d/yyyy">
                  <c:v>43021</c:v>
                </c:pt>
                <c:pt idx="449" formatCode="m/d/yyyy">
                  <c:v>43024</c:v>
                </c:pt>
                <c:pt idx="450" formatCode="m/d/yyyy">
                  <c:v>43025</c:v>
                </c:pt>
                <c:pt idx="451" formatCode="m/d/yyyy">
                  <c:v>43026</c:v>
                </c:pt>
                <c:pt idx="452" formatCode="m/d/yyyy">
                  <c:v>43027</c:v>
                </c:pt>
                <c:pt idx="453" formatCode="m/d/yyyy">
                  <c:v>43028</c:v>
                </c:pt>
                <c:pt idx="454" formatCode="m/d/yyyy">
                  <c:v>43031</c:v>
                </c:pt>
                <c:pt idx="455" formatCode="m/d/yyyy">
                  <c:v>43032</c:v>
                </c:pt>
                <c:pt idx="456" formatCode="m/d/yyyy">
                  <c:v>43033</c:v>
                </c:pt>
                <c:pt idx="457" formatCode="m/d/yyyy">
                  <c:v>43034</c:v>
                </c:pt>
                <c:pt idx="458" formatCode="m/d/yyyy">
                  <c:v>43035</c:v>
                </c:pt>
                <c:pt idx="459" formatCode="m/d/yyyy">
                  <c:v>43038</c:v>
                </c:pt>
                <c:pt idx="460" formatCode="m/d/yyyy">
                  <c:v>43039</c:v>
                </c:pt>
                <c:pt idx="461" formatCode="m/d/yyyy">
                  <c:v>43040</c:v>
                </c:pt>
                <c:pt idx="462" formatCode="m/d/yyyy">
                  <c:v>43041</c:v>
                </c:pt>
                <c:pt idx="463" formatCode="m/d/yyyy">
                  <c:v>43042</c:v>
                </c:pt>
                <c:pt idx="464" formatCode="m/d/yyyy">
                  <c:v>43045</c:v>
                </c:pt>
                <c:pt idx="465" formatCode="m/d/yyyy">
                  <c:v>43046</c:v>
                </c:pt>
                <c:pt idx="466" formatCode="m/d/yyyy">
                  <c:v>43047</c:v>
                </c:pt>
                <c:pt idx="467" formatCode="m/d/yyyy">
                  <c:v>43048</c:v>
                </c:pt>
                <c:pt idx="468" formatCode="m/d/yyyy">
                  <c:v>43049</c:v>
                </c:pt>
                <c:pt idx="469" formatCode="m/d/yyyy">
                  <c:v>43052</c:v>
                </c:pt>
                <c:pt idx="470" formatCode="m/d/yyyy">
                  <c:v>43053</c:v>
                </c:pt>
                <c:pt idx="471" formatCode="m/d/yyyy">
                  <c:v>43054</c:v>
                </c:pt>
                <c:pt idx="472" formatCode="m/d/yyyy">
                  <c:v>43055</c:v>
                </c:pt>
                <c:pt idx="473" formatCode="m/d/yyyy">
                  <c:v>43056</c:v>
                </c:pt>
                <c:pt idx="474" formatCode="m/d/yyyy">
                  <c:v>43059</c:v>
                </c:pt>
                <c:pt idx="475" formatCode="m/d/yyyy">
                  <c:v>43060</c:v>
                </c:pt>
                <c:pt idx="476" formatCode="m/d/yyyy">
                  <c:v>43061</c:v>
                </c:pt>
                <c:pt idx="477" formatCode="m/d/yyyy">
                  <c:v>43062</c:v>
                </c:pt>
                <c:pt idx="478" formatCode="m/d/yyyy">
                  <c:v>43063</c:v>
                </c:pt>
                <c:pt idx="479" formatCode="m/d/yyyy">
                  <c:v>43066</c:v>
                </c:pt>
                <c:pt idx="480" formatCode="m/d/yyyy">
                  <c:v>43067</c:v>
                </c:pt>
                <c:pt idx="481" formatCode="m/d/yyyy">
                  <c:v>43068</c:v>
                </c:pt>
                <c:pt idx="482" formatCode="m/d/yyyy">
                  <c:v>43069</c:v>
                </c:pt>
                <c:pt idx="483" formatCode="m/d/yyyy">
                  <c:v>43070</c:v>
                </c:pt>
                <c:pt idx="484" formatCode="m/d/yyyy">
                  <c:v>43073</c:v>
                </c:pt>
                <c:pt idx="485" formatCode="m/d/yyyy">
                  <c:v>43074</c:v>
                </c:pt>
                <c:pt idx="486" formatCode="m/d/yyyy">
                  <c:v>43075</c:v>
                </c:pt>
                <c:pt idx="487" formatCode="m/d/yyyy">
                  <c:v>43076</c:v>
                </c:pt>
                <c:pt idx="488" formatCode="m/d/yyyy">
                  <c:v>43077</c:v>
                </c:pt>
                <c:pt idx="489" formatCode="m/d/yyyy">
                  <c:v>43080</c:v>
                </c:pt>
                <c:pt idx="490" formatCode="m/d/yyyy">
                  <c:v>43081</c:v>
                </c:pt>
                <c:pt idx="491" formatCode="m/d/yyyy">
                  <c:v>43082</c:v>
                </c:pt>
                <c:pt idx="492" formatCode="m/d/yyyy">
                  <c:v>43083</c:v>
                </c:pt>
                <c:pt idx="493" formatCode="m/d/yyyy">
                  <c:v>43084</c:v>
                </c:pt>
                <c:pt idx="494" formatCode="m/d/yyyy">
                  <c:v>43087</c:v>
                </c:pt>
                <c:pt idx="495" formatCode="m/d/yyyy">
                  <c:v>43088</c:v>
                </c:pt>
                <c:pt idx="496" formatCode="m/d/yyyy">
                  <c:v>43089</c:v>
                </c:pt>
                <c:pt idx="497" formatCode="m/d/yyyy">
                  <c:v>43090</c:v>
                </c:pt>
                <c:pt idx="498" formatCode="m/d/yyyy">
                  <c:v>43091</c:v>
                </c:pt>
                <c:pt idx="499" formatCode="m/d/yyyy">
                  <c:v>43094</c:v>
                </c:pt>
                <c:pt idx="500" formatCode="m/d/yyyy">
                  <c:v>43095</c:v>
                </c:pt>
                <c:pt idx="501" formatCode="m/d/yyyy">
                  <c:v>43096</c:v>
                </c:pt>
                <c:pt idx="502" formatCode="m/d/yyyy">
                  <c:v>43097</c:v>
                </c:pt>
                <c:pt idx="503" formatCode="m/d/yyyy">
                  <c:v>43098</c:v>
                </c:pt>
              </c:numCache>
            </c:numRef>
          </c:cat>
          <c:val>
            <c:numRef>
              <c:f>өдөр!$E$1777:$E$2280</c:f>
              <c:numCache>
                <c:formatCode>General</c:formatCode>
                <c:ptCount val="504"/>
                <c:pt idx="0">
                  <c:v>1999</c:v>
                </c:pt>
                <c:pt idx="1">
                  <c:v>2002</c:v>
                </c:pt>
                <c:pt idx="2">
                  <c:v>2000</c:v>
                </c:pt>
                <c:pt idx="3">
                  <c:v>2001</c:v>
                </c:pt>
                <c:pt idx="4">
                  <c:v>2001</c:v>
                </c:pt>
                <c:pt idx="5">
                  <c:v>2001</c:v>
                </c:pt>
                <c:pt idx="6">
                  <c:v>2001</c:v>
                </c:pt>
                <c:pt idx="7">
                  <c:v>2003</c:v>
                </c:pt>
                <c:pt idx="8">
                  <c:v>2003</c:v>
                </c:pt>
                <c:pt idx="9">
                  <c:v>2003</c:v>
                </c:pt>
                <c:pt idx="10">
                  <c:v>2008</c:v>
                </c:pt>
                <c:pt idx="11">
                  <c:v>2008</c:v>
                </c:pt>
                <c:pt idx="12">
                  <c:v>2010</c:v>
                </c:pt>
                <c:pt idx="13">
                  <c:v>2010</c:v>
                </c:pt>
                <c:pt idx="14">
                  <c:v>2010</c:v>
                </c:pt>
                <c:pt idx="15">
                  <c:v>2009</c:v>
                </c:pt>
                <c:pt idx="16">
                  <c:v>2009</c:v>
                </c:pt>
                <c:pt idx="17">
                  <c:v>2010</c:v>
                </c:pt>
                <c:pt idx="18">
                  <c:v>2010</c:v>
                </c:pt>
                <c:pt idx="19">
                  <c:v>2011</c:v>
                </c:pt>
                <c:pt idx="20">
                  <c:v>2013</c:v>
                </c:pt>
                <c:pt idx="21">
                  <c:v>2014</c:v>
                </c:pt>
                <c:pt idx="22">
                  <c:v>2016</c:v>
                </c:pt>
                <c:pt idx="23">
                  <c:v>2016</c:v>
                </c:pt>
                <c:pt idx="24">
                  <c:v>2021</c:v>
                </c:pt>
                <c:pt idx="25">
                  <c:v>2021</c:v>
                </c:pt>
                <c:pt idx="26">
                  <c:v>2021</c:v>
                </c:pt>
                <c:pt idx="27">
                  <c:v>2024</c:v>
                </c:pt>
                <c:pt idx="28">
                  <c:v>2024</c:v>
                </c:pt>
                <c:pt idx="29">
                  <c:v>2027</c:v>
                </c:pt>
                <c:pt idx="30">
                  <c:v>2028</c:v>
                </c:pt>
                <c:pt idx="31">
                  <c:v>2032</c:v>
                </c:pt>
                <c:pt idx="32">
                  <c:v>2034</c:v>
                </c:pt>
                <c:pt idx="33">
                  <c:v>2034</c:v>
                </c:pt>
                <c:pt idx="34">
                  <c:v>2038</c:v>
                </c:pt>
                <c:pt idx="35">
                  <c:v>2040</c:v>
                </c:pt>
                <c:pt idx="36">
                  <c:v>2040</c:v>
                </c:pt>
                <c:pt idx="37">
                  <c:v>2035</c:v>
                </c:pt>
                <c:pt idx="38">
                  <c:v>2034</c:v>
                </c:pt>
                <c:pt idx="39">
                  <c:v>2040</c:v>
                </c:pt>
                <c:pt idx="40">
                  <c:v>2043</c:v>
                </c:pt>
                <c:pt idx="41">
                  <c:v>2045</c:v>
                </c:pt>
                <c:pt idx="42">
                  <c:v>2047</c:v>
                </c:pt>
                <c:pt idx="43">
                  <c:v>2050</c:v>
                </c:pt>
                <c:pt idx="44">
                  <c:v>2051</c:v>
                </c:pt>
                <c:pt idx="45">
                  <c:v>2051</c:v>
                </c:pt>
                <c:pt idx="46">
                  <c:v>2049</c:v>
                </c:pt>
                <c:pt idx="47">
                  <c:v>2047</c:v>
                </c:pt>
                <c:pt idx="48">
                  <c:v>2049</c:v>
                </c:pt>
                <c:pt idx="49">
                  <c:v>2050</c:v>
                </c:pt>
                <c:pt idx="50">
                  <c:v>2050</c:v>
                </c:pt>
                <c:pt idx="51">
                  <c:v>2050</c:v>
                </c:pt>
                <c:pt idx="52">
                  <c:v>2051</c:v>
                </c:pt>
                <c:pt idx="53">
                  <c:v>2052</c:v>
                </c:pt>
                <c:pt idx="54">
                  <c:v>2054</c:v>
                </c:pt>
                <c:pt idx="55">
                  <c:v>2054</c:v>
                </c:pt>
                <c:pt idx="56">
                  <c:v>2054</c:v>
                </c:pt>
                <c:pt idx="57">
                  <c:v>2054</c:v>
                </c:pt>
                <c:pt idx="58">
                  <c:v>2052</c:v>
                </c:pt>
                <c:pt idx="59">
                  <c:v>2052</c:v>
                </c:pt>
                <c:pt idx="60">
                  <c:v>2052</c:v>
                </c:pt>
                <c:pt idx="61">
                  <c:v>2050</c:v>
                </c:pt>
                <c:pt idx="62">
                  <c:v>2047</c:v>
                </c:pt>
                <c:pt idx="63">
                  <c:v>2039</c:v>
                </c:pt>
                <c:pt idx="64">
                  <c:v>2036</c:v>
                </c:pt>
                <c:pt idx="65">
                  <c:v>2033</c:v>
                </c:pt>
                <c:pt idx="66">
                  <c:v>2024</c:v>
                </c:pt>
                <c:pt idx="67">
                  <c:v>2012</c:v>
                </c:pt>
                <c:pt idx="68">
                  <c:v>2012</c:v>
                </c:pt>
                <c:pt idx="69">
                  <c:v>2008</c:v>
                </c:pt>
                <c:pt idx="70">
                  <c:v>2006</c:v>
                </c:pt>
                <c:pt idx="71">
                  <c:v>2000</c:v>
                </c:pt>
                <c:pt idx="72">
                  <c:v>1993</c:v>
                </c:pt>
                <c:pt idx="73">
                  <c:v>1979</c:v>
                </c:pt>
                <c:pt idx="74">
                  <c:v>1984</c:v>
                </c:pt>
                <c:pt idx="75">
                  <c:v>1993</c:v>
                </c:pt>
                <c:pt idx="76">
                  <c:v>2002</c:v>
                </c:pt>
                <c:pt idx="77">
                  <c:v>2003</c:v>
                </c:pt>
                <c:pt idx="78">
                  <c:v>2010</c:v>
                </c:pt>
                <c:pt idx="79">
                  <c:v>2013</c:v>
                </c:pt>
                <c:pt idx="80">
                  <c:v>2019</c:v>
                </c:pt>
                <c:pt idx="81">
                  <c:v>2018</c:v>
                </c:pt>
                <c:pt idx="82">
                  <c:v>2022</c:v>
                </c:pt>
                <c:pt idx="83">
                  <c:v>2024</c:v>
                </c:pt>
                <c:pt idx="84">
                  <c:v>2024</c:v>
                </c:pt>
                <c:pt idx="85">
                  <c:v>2023</c:v>
                </c:pt>
                <c:pt idx="86">
                  <c:v>2023</c:v>
                </c:pt>
                <c:pt idx="87">
                  <c:v>2022</c:v>
                </c:pt>
                <c:pt idx="88">
                  <c:v>2021</c:v>
                </c:pt>
                <c:pt idx="89">
                  <c:v>2018</c:v>
                </c:pt>
                <c:pt idx="90">
                  <c:v>2011</c:v>
                </c:pt>
                <c:pt idx="91">
                  <c:v>2011</c:v>
                </c:pt>
                <c:pt idx="92">
                  <c:v>2009</c:v>
                </c:pt>
                <c:pt idx="93">
                  <c:v>2002</c:v>
                </c:pt>
                <c:pt idx="94">
                  <c:v>2006</c:v>
                </c:pt>
                <c:pt idx="95">
                  <c:v>2005</c:v>
                </c:pt>
                <c:pt idx="96">
                  <c:v>2004</c:v>
                </c:pt>
                <c:pt idx="97">
                  <c:v>2001</c:v>
                </c:pt>
                <c:pt idx="98">
                  <c:v>2002</c:v>
                </c:pt>
                <c:pt idx="99">
                  <c:v>2002</c:v>
                </c:pt>
                <c:pt idx="100">
                  <c:v>2000</c:v>
                </c:pt>
                <c:pt idx="101">
                  <c:v>1996</c:v>
                </c:pt>
                <c:pt idx="102">
                  <c:v>1993</c:v>
                </c:pt>
                <c:pt idx="103">
                  <c:v>1991</c:v>
                </c:pt>
                <c:pt idx="104">
                  <c:v>1991</c:v>
                </c:pt>
                <c:pt idx="105">
                  <c:v>1989</c:v>
                </c:pt>
                <c:pt idx="106">
                  <c:v>1986</c:v>
                </c:pt>
                <c:pt idx="107">
                  <c:v>1985</c:v>
                </c:pt>
                <c:pt idx="108">
                  <c:v>1982</c:v>
                </c:pt>
                <c:pt idx="109">
                  <c:v>1982</c:v>
                </c:pt>
                <c:pt idx="110">
                  <c:v>1973</c:v>
                </c:pt>
                <c:pt idx="111">
                  <c:v>1972</c:v>
                </c:pt>
                <c:pt idx="112">
                  <c:v>1970</c:v>
                </c:pt>
                <c:pt idx="113">
                  <c:v>1967</c:v>
                </c:pt>
                <c:pt idx="114">
                  <c:v>1962</c:v>
                </c:pt>
                <c:pt idx="115">
                  <c:v>1955</c:v>
                </c:pt>
                <c:pt idx="116">
                  <c:v>1950</c:v>
                </c:pt>
                <c:pt idx="117">
                  <c:v>1950</c:v>
                </c:pt>
                <c:pt idx="118">
                  <c:v>1947</c:v>
                </c:pt>
                <c:pt idx="119">
                  <c:v>1944</c:v>
                </c:pt>
                <c:pt idx="120">
                  <c:v>1946</c:v>
                </c:pt>
                <c:pt idx="121">
                  <c:v>1970</c:v>
                </c:pt>
                <c:pt idx="122">
                  <c:v>2005</c:v>
                </c:pt>
                <c:pt idx="123">
                  <c:v>1997</c:v>
                </c:pt>
                <c:pt idx="124">
                  <c:v>2002</c:v>
                </c:pt>
                <c:pt idx="125">
                  <c:v>2013</c:v>
                </c:pt>
                <c:pt idx="126">
                  <c:v>2018</c:v>
                </c:pt>
                <c:pt idx="127">
                  <c:v>2018</c:v>
                </c:pt>
                <c:pt idx="128">
                  <c:v>2028</c:v>
                </c:pt>
                <c:pt idx="129">
                  <c:v>2030</c:v>
                </c:pt>
                <c:pt idx="130">
                  <c:v>2040</c:v>
                </c:pt>
                <c:pt idx="131">
                  <c:v>2045</c:v>
                </c:pt>
                <c:pt idx="132">
                  <c:v>2050</c:v>
                </c:pt>
                <c:pt idx="133">
                  <c:v>2055</c:v>
                </c:pt>
                <c:pt idx="134">
                  <c:v>2057</c:v>
                </c:pt>
                <c:pt idx="135">
                  <c:v>2061</c:v>
                </c:pt>
                <c:pt idx="136">
                  <c:v>2070</c:v>
                </c:pt>
                <c:pt idx="137">
                  <c:v>2079</c:v>
                </c:pt>
                <c:pt idx="138">
                  <c:v>2082</c:v>
                </c:pt>
                <c:pt idx="139">
                  <c:v>2085</c:v>
                </c:pt>
                <c:pt idx="140">
                  <c:v>2087</c:v>
                </c:pt>
                <c:pt idx="141">
                  <c:v>2100</c:v>
                </c:pt>
                <c:pt idx="142">
                  <c:v>2110</c:v>
                </c:pt>
                <c:pt idx="143">
                  <c:v>2127</c:v>
                </c:pt>
                <c:pt idx="144">
                  <c:v>2138</c:v>
                </c:pt>
                <c:pt idx="145">
                  <c:v>2147</c:v>
                </c:pt>
                <c:pt idx="146">
                  <c:v>2158</c:v>
                </c:pt>
                <c:pt idx="147">
                  <c:v>2168</c:v>
                </c:pt>
                <c:pt idx="148">
                  <c:v>2195</c:v>
                </c:pt>
                <c:pt idx="149">
                  <c:v>2225</c:v>
                </c:pt>
                <c:pt idx="150">
                  <c:v>2240</c:v>
                </c:pt>
                <c:pt idx="151">
                  <c:v>2280</c:v>
                </c:pt>
                <c:pt idx="152">
                  <c:v>2270</c:v>
                </c:pt>
                <c:pt idx="153">
                  <c:v>2260</c:v>
                </c:pt>
                <c:pt idx="154">
                  <c:v>2255</c:v>
                </c:pt>
                <c:pt idx="155">
                  <c:v>2257</c:v>
                </c:pt>
                <c:pt idx="156">
                  <c:v>2254</c:v>
                </c:pt>
                <c:pt idx="157">
                  <c:v>2245</c:v>
                </c:pt>
                <c:pt idx="158">
                  <c:v>2235</c:v>
                </c:pt>
                <c:pt idx="159">
                  <c:v>2235</c:v>
                </c:pt>
                <c:pt idx="160">
                  <c:v>2230</c:v>
                </c:pt>
                <c:pt idx="161">
                  <c:v>2200</c:v>
                </c:pt>
                <c:pt idx="162">
                  <c:v>2190</c:v>
                </c:pt>
                <c:pt idx="163">
                  <c:v>2215</c:v>
                </c:pt>
                <c:pt idx="164">
                  <c:v>2222</c:v>
                </c:pt>
                <c:pt idx="165">
                  <c:v>2222</c:v>
                </c:pt>
                <c:pt idx="166">
                  <c:v>2230</c:v>
                </c:pt>
                <c:pt idx="167">
                  <c:v>2232</c:v>
                </c:pt>
                <c:pt idx="168">
                  <c:v>2237</c:v>
                </c:pt>
                <c:pt idx="169">
                  <c:v>2241</c:v>
                </c:pt>
                <c:pt idx="170">
                  <c:v>2242</c:v>
                </c:pt>
                <c:pt idx="171">
                  <c:v>2246</c:v>
                </c:pt>
                <c:pt idx="172">
                  <c:v>2250</c:v>
                </c:pt>
                <c:pt idx="173">
                  <c:v>2252</c:v>
                </c:pt>
                <c:pt idx="174">
                  <c:v>2251</c:v>
                </c:pt>
                <c:pt idx="175">
                  <c:v>2251</c:v>
                </c:pt>
                <c:pt idx="176">
                  <c:v>2252</c:v>
                </c:pt>
                <c:pt idx="177">
                  <c:v>2256</c:v>
                </c:pt>
                <c:pt idx="178">
                  <c:v>2265</c:v>
                </c:pt>
                <c:pt idx="179">
                  <c:v>2269</c:v>
                </c:pt>
                <c:pt idx="180">
                  <c:v>2275</c:v>
                </c:pt>
                <c:pt idx="181">
                  <c:v>2283</c:v>
                </c:pt>
                <c:pt idx="182">
                  <c:v>2290</c:v>
                </c:pt>
                <c:pt idx="183">
                  <c:v>2292</c:v>
                </c:pt>
                <c:pt idx="184">
                  <c:v>2294</c:v>
                </c:pt>
                <c:pt idx="185">
                  <c:v>2293</c:v>
                </c:pt>
                <c:pt idx="186">
                  <c:v>2286</c:v>
                </c:pt>
                <c:pt idx="187">
                  <c:v>2275</c:v>
                </c:pt>
                <c:pt idx="188">
                  <c:v>2277</c:v>
                </c:pt>
                <c:pt idx="189">
                  <c:v>2276</c:v>
                </c:pt>
                <c:pt idx="190">
                  <c:v>2276</c:v>
                </c:pt>
                <c:pt idx="191">
                  <c:v>2275</c:v>
                </c:pt>
                <c:pt idx="192">
                  <c:v>2287</c:v>
                </c:pt>
                <c:pt idx="193">
                  <c:v>2302</c:v>
                </c:pt>
                <c:pt idx="194">
                  <c:v>2314</c:v>
                </c:pt>
                <c:pt idx="195">
                  <c:v>2325</c:v>
                </c:pt>
                <c:pt idx="196">
                  <c:v>2334</c:v>
                </c:pt>
                <c:pt idx="197">
                  <c:v>2336</c:v>
                </c:pt>
                <c:pt idx="198">
                  <c:v>2343</c:v>
                </c:pt>
                <c:pt idx="199">
                  <c:v>2348</c:v>
                </c:pt>
                <c:pt idx="200">
                  <c:v>2355</c:v>
                </c:pt>
                <c:pt idx="201">
                  <c:v>2365</c:v>
                </c:pt>
                <c:pt idx="202">
                  <c:v>2395</c:v>
                </c:pt>
                <c:pt idx="203">
                  <c:v>2410</c:v>
                </c:pt>
                <c:pt idx="204">
                  <c:v>2405</c:v>
                </c:pt>
                <c:pt idx="205">
                  <c:v>2400</c:v>
                </c:pt>
                <c:pt idx="206">
                  <c:v>2407</c:v>
                </c:pt>
                <c:pt idx="207">
                  <c:v>2425</c:v>
                </c:pt>
                <c:pt idx="208">
                  <c:v>2440</c:v>
                </c:pt>
                <c:pt idx="209">
                  <c:v>2485</c:v>
                </c:pt>
                <c:pt idx="210">
                  <c:v>2610</c:v>
                </c:pt>
                <c:pt idx="211">
                  <c:v>2440</c:v>
                </c:pt>
                <c:pt idx="212">
                  <c:v>2460</c:v>
                </c:pt>
                <c:pt idx="213">
                  <c:v>2435</c:v>
                </c:pt>
                <c:pt idx="214">
                  <c:v>2440</c:v>
                </c:pt>
                <c:pt idx="215">
                  <c:v>2440</c:v>
                </c:pt>
                <c:pt idx="216">
                  <c:v>2441</c:v>
                </c:pt>
                <c:pt idx="217">
                  <c:v>2443</c:v>
                </c:pt>
                <c:pt idx="218">
                  <c:v>2458</c:v>
                </c:pt>
                <c:pt idx="219">
                  <c:v>2468</c:v>
                </c:pt>
                <c:pt idx="220">
                  <c:v>2475</c:v>
                </c:pt>
                <c:pt idx="221">
                  <c:v>2473</c:v>
                </c:pt>
                <c:pt idx="222">
                  <c:v>2470</c:v>
                </c:pt>
                <c:pt idx="223">
                  <c:v>2470</c:v>
                </c:pt>
                <c:pt idx="224">
                  <c:v>2470</c:v>
                </c:pt>
                <c:pt idx="225">
                  <c:v>2475</c:v>
                </c:pt>
                <c:pt idx="226">
                  <c:v>2475</c:v>
                </c:pt>
                <c:pt idx="227">
                  <c:v>2477</c:v>
                </c:pt>
                <c:pt idx="228">
                  <c:v>2478</c:v>
                </c:pt>
                <c:pt idx="229">
                  <c:v>2480</c:v>
                </c:pt>
                <c:pt idx="230">
                  <c:v>2483</c:v>
                </c:pt>
                <c:pt idx="231">
                  <c:v>2485</c:v>
                </c:pt>
                <c:pt idx="232">
                  <c:v>2487</c:v>
                </c:pt>
                <c:pt idx="233">
                  <c:v>2490</c:v>
                </c:pt>
                <c:pt idx="234">
                  <c:v>2495</c:v>
                </c:pt>
                <c:pt idx="235">
                  <c:v>2490</c:v>
                </c:pt>
                <c:pt idx="236">
                  <c:v>2491</c:v>
                </c:pt>
                <c:pt idx="237">
                  <c:v>2491</c:v>
                </c:pt>
                <c:pt idx="238">
                  <c:v>2492</c:v>
                </c:pt>
                <c:pt idx="239">
                  <c:v>2492</c:v>
                </c:pt>
                <c:pt idx="241">
                  <c:v>2493</c:v>
                </c:pt>
                <c:pt idx="242">
                  <c:v>2494</c:v>
                </c:pt>
                <c:pt idx="243">
                  <c:v>2485</c:v>
                </c:pt>
                <c:pt idx="244">
                  <c:v>2485</c:v>
                </c:pt>
                <c:pt idx="245">
                  <c:v>2493</c:v>
                </c:pt>
                <c:pt idx="246">
                  <c:v>2496</c:v>
                </c:pt>
                <c:pt idx="247">
                  <c:v>2498</c:v>
                </c:pt>
                <c:pt idx="248">
                  <c:v>2500</c:v>
                </c:pt>
                <c:pt idx="249">
                  <c:v>2505</c:v>
                </c:pt>
                <c:pt idx="250">
                  <c:v>2503</c:v>
                </c:pt>
                <c:pt idx="251">
                  <c:v>2502</c:v>
                </c:pt>
                <c:pt idx="252">
                  <c:v>2499</c:v>
                </c:pt>
                <c:pt idx="253">
                  <c:v>2499</c:v>
                </c:pt>
                <c:pt idx="254">
                  <c:v>2504</c:v>
                </c:pt>
                <c:pt idx="255">
                  <c:v>2494</c:v>
                </c:pt>
                <c:pt idx="256">
                  <c:v>2494</c:v>
                </c:pt>
                <c:pt idx="257">
                  <c:v>2494</c:v>
                </c:pt>
                <c:pt idx="258">
                  <c:v>2492</c:v>
                </c:pt>
                <c:pt idx="259">
                  <c:v>2490</c:v>
                </c:pt>
                <c:pt idx="260">
                  <c:v>2485</c:v>
                </c:pt>
                <c:pt idx="261">
                  <c:v>2483</c:v>
                </c:pt>
                <c:pt idx="262">
                  <c:v>2481</c:v>
                </c:pt>
                <c:pt idx="263">
                  <c:v>2480</c:v>
                </c:pt>
                <c:pt idx="264">
                  <c:v>2467</c:v>
                </c:pt>
                <c:pt idx="265">
                  <c:v>2455</c:v>
                </c:pt>
                <c:pt idx="266">
                  <c:v>2448</c:v>
                </c:pt>
                <c:pt idx="267">
                  <c:v>2468</c:v>
                </c:pt>
                <c:pt idx="268">
                  <c:v>2483</c:v>
                </c:pt>
                <c:pt idx="269">
                  <c:v>2483</c:v>
                </c:pt>
                <c:pt idx="270">
                  <c:v>2482</c:v>
                </c:pt>
                <c:pt idx="271">
                  <c:v>2480</c:v>
                </c:pt>
                <c:pt idx="272">
                  <c:v>2484</c:v>
                </c:pt>
                <c:pt idx="273">
                  <c:v>2487</c:v>
                </c:pt>
                <c:pt idx="274">
                  <c:v>2490</c:v>
                </c:pt>
                <c:pt idx="275">
                  <c:v>2487</c:v>
                </c:pt>
                <c:pt idx="276">
                  <c:v>2487</c:v>
                </c:pt>
                <c:pt idx="277">
                  <c:v>2486</c:v>
                </c:pt>
                <c:pt idx="278">
                  <c:v>2484</c:v>
                </c:pt>
                <c:pt idx="279">
                  <c:v>2483.39</c:v>
                </c:pt>
                <c:pt idx="280">
                  <c:v>2481</c:v>
                </c:pt>
                <c:pt idx="281">
                  <c:v>2479</c:v>
                </c:pt>
                <c:pt idx="282">
                  <c:v>2477</c:v>
                </c:pt>
                <c:pt idx="283">
                  <c:v>2484</c:v>
                </c:pt>
                <c:pt idx="284">
                  <c:v>2471</c:v>
                </c:pt>
                <c:pt idx="285">
                  <c:v>2473.63</c:v>
                </c:pt>
                <c:pt idx="286">
                  <c:v>2473.63</c:v>
                </c:pt>
                <c:pt idx="287">
                  <c:v>2473.63</c:v>
                </c:pt>
                <c:pt idx="288">
                  <c:v>2473</c:v>
                </c:pt>
                <c:pt idx="289">
                  <c:v>2482</c:v>
                </c:pt>
                <c:pt idx="290">
                  <c:v>2469</c:v>
                </c:pt>
                <c:pt idx="291">
                  <c:v>2468</c:v>
                </c:pt>
                <c:pt idx="292">
                  <c:v>2468</c:v>
                </c:pt>
                <c:pt idx="293">
                  <c:v>2465</c:v>
                </c:pt>
                <c:pt idx="294">
                  <c:v>2464</c:v>
                </c:pt>
                <c:pt idx="295">
                  <c:v>2457</c:v>
                </c:pt>
                <c:pt idx="296">
                  <c:v>2456</c:v>
                </c:pt>
                <c:pt idx="297">
                  <c:v>2456</c:v>
                </c:pt>
                <c:pt idx="298">
                  <c:v>2458</c:v>
                </c:pt>
                <c:pt idx="299">
                  <c:v>2460</c:v>
                </c:pt>
                <c:pt idx="300">
                  <c:v>2461</c:v>
                </c:pt>
                <c:pt idx="301">
                  <c:v>2462</c:v>
                </c:pt>
                <c:pt idx="302">
                  <c:v>2462</c:v>
                </c:pt>
                <c:pt idx="303">
                  <c:v>2460</c:v>
                </c:pt>
                <c:pt idx="304">
                  <c:v>2461</c:v>
                </c:pt>
                <c:pt idx="305">
                  <c:v>2457</c:v>
                </c:pt>
                <c:pt idx="306">
                  <c:v>2455</c:v>
                </c:pt>
                <c:pt idx="307">
                  <c:v>2455</c:v>
                </c:pt>
                <c:pt idx="308">
                  <c:v>2454</c:v>
                </c:pt>
                <c:pt idx="309">
                  <c:v>2448</c:v>
                </c:pt>
                <c:pt idx="310">
                  <c:v>2443</c:v>
                </c:pt>
                <c:pt idx="311">
                  <c:v>2442</c:v>
                </c:pt>
                <c:pt idx="312">
                  <c:v>2438</c:v>
                </c:pt>
                <c:pt idx="313">
                  <c:v>2437</c:v>
                </c:pt>
                <c:pt idx="314">
                  <c:v>2430</c:v>
                </c:pt>
                <c:pt idx="315">
                  <c:v>2422</c:v>
                </c:pt>
                <c:pt idx="316">
                  <c:v>2415</c:v>
                </c:pt>
                <c:pt idx="317">
                  <c:v>2412</c:v>
                </c:pt>
                <c:pt idx="318">
                  <c:v>2408</c:v>
                </c:pt>
                <c:pt idx="319">
                  <c:v>2408</c:v>
                </c:pt>
                <c:pt idx="320">
                  <c:v>2406</c:v>
                </c:pt>
                <c:pt idx="321">
                  <c:v>2408</c:v>
                </c:pt>
                <c:pt idx="322">
                  <c:v>2424</c:v>
                </c:pt>
                <c:pt idx="323">
                  <c:v>2426</c:v>
                </c:pt>
                <c:pt idx="324">
                  <c:v>2427</c:v>
                </c:pt>
                <c:pt idx="325">
                  <c:v>2426</c:v>
                </c:pt>
                <c:pt idx="326">
                  <c:v>2422</c:v>
                </c:pt>
                <c:pt idx="327">
                  <c:v>2420</c:v>
                </c:pt>
                <c:pt idx="328">
                  <c:v>2421</c:v>
                </c:pt>
                <c:pt idx="329">
                  <c:v>2422</c:v>
                </c:pt>
                <c:pt idx="330">
                  <c:v>2423</c:v>
                </c:pt>
                <c:pt idx="331">
                  <c:v>2420</c:v>
                </c:pt>
                <c:pt idx="332">
                  <c:v>2419</c:v>
                </c:pt>
                <c:pt idx="333">
                  <c:v>2416</c:v>
                </c:pt>
                <c:pt idx="334">
                  <c:v>2413</c:v>
                </c:pt>
                <c:pt idx="335">
                  <c:v>2415</c:v>
                </c:pt>
                <c:pt idx="336">
                  <c:v>2413</c:v>
                </c:pt>
                <c:pt idx="337">
                  <c:v>2414</c:v>
                </c:pt>
                <c:pt idx="338">
                  <c:v>2414</c:v>
                </c:pt>
                <c:pt idx="339">
                  <c:v>2417</c:v>
                </c:pt>
                <c:pt idx="340">
                  <c:v>2419</c:v>
                </c:pt>
                <c:pt idx="341">
                  <c:v>2421</c:v>
                </c:pt>
                <c:pt idx="342">
                  <c:v>2422</c:v>
                </c:pt>
                <c:pt idx="343">
                  <c:v>2421</c:v>
                </c:pt>
                <c:pt idx="344">
                  <c:v>2419</c:v>
                </c:pt>
                <c:pt idx="345">
                  <c:v>2417</c:v>
                </c:pt>
                <c:pt idx="346">
                  <c:v>2417</c:v>
                </c:pt>
                <c:pt idx="347">
                  <c:v>2414</c:v>
                </c:pt>
                <c:pt idx="348">
                  <c:v>2414</c:v>
                </c:pt>
                <c:pt idx="349">
                  <c:v>2404</c:v>
                </c:pt>
                <c:pt idx="350">
                  <c:v>2404</c:v>
                </c:pt>
                <c:pt idx="351">
                  <c:v>2400</c:v>
                </c:pt>
                <c:pt idx="352">
                  <c:v>2400</c:v>
                </c:pt>
                <c:pt idx="353">
                  <c:v>2393</c:v>
                </c:pt>
                <c:pt idx="354">
                  <c:v>2393</c:v>
                </c:pt>
                <c:pt idx="355">
                  <c:v>2390</c:v>
                </c:pt>
                <c:pt idx="356">
                  <c:v>2382</c:v>
                </c:pt>
                <c:pt idx="357">
                  <c:v>2377</c:v>
                </c:pt>
                <c:pt idx="358">
                  <c:v>2377</c:v>
                </c:pt>
                <c:pt idx="359">
                  <c:v>2375</c:v>
                </c:pt>
                <c:pt idx="360">
                  <c:v>2370</c:v>
                </c:pt>
                <c:pt idx="361">
                  <c:v>2373</c:v>
                </c:pt>
                <c:pt idx="362">
                  <c:v>2371</c:v>
                </c:pt>
                <c:pt idx="363">
                  <c:v>2371</c:v>
                </c:pt>
                <c:pt idx="364">
                  <c:v>2366</c:v>
                </c:pt>
                <c:pt idx="365">
                  <c:v>2360</c:v>
                </c:pt>
                <c:pt idx="366">
                  <c:v>2360</c:v>
                </c:pt>
                <c:pt idx="367">
                  <c:v>2364</c:v>
                </c:pt>
                <c:pt idx="368">
                  <c:v>2366</c:v>
                </c:pt>
                <c:pt idx="369">
                  <c:v>2366</c:v>
                </c:pt>
                <c:pt idx="370">
                  <c:v>2358</c:v>
                </c:pt>
                <c:pt idx="371">
                  <c:v>2355</c:v>
                </c:pt>
                <c:pt idx="372">
                  <c:v>2358</c:v>
                </c:pt>
                <c:pt idx="373">
                  <c:v>2362</c:v>
                </c:pt>
                <c:pt idx="374">
                  <c:v>2384</c:v>
                </c:pt>
                <c:pt idx="375">
                  <c:v>2400</c:v>
                </c:pt>
                <c:pt idx="376">
                  <c:v>2415</c:v>
                </c:pt>
                <c:pt idx="377">
                  <c:v>2415</c:v>
                </c:pt>
                <c:pt idx="378">
                  <c:v>2415</c:v>
                </c:pt>
                <c:pt idx="379">
                  <c:v>2415</c:v>
                </c:pt>
                <c:pt idx="380">
                  <c:v>2415</c:v>
                </c:pt>
                <c:pt idx="381">
                  <c:v>2415</c:v>
                </c:pt>
                <c:pt idx="382">
                  <c:v>2415</c:v>
                </c:pt>
                <c:pt idx="383">
                  <c:v>2415</c:v>
                </c:pt>
                <c:pt idx="384">
                  <c:v>2410</c:v>
                </c:pt>
                <c:pt idx="385">
                  <c:v>2420</c:v>
                </c:pt>
                <c:pt idx="386">
                  <c:v>2425</c:v>
                </c:pt>
                <c:pt idx="387">
                  <c:v>2425</c:v>
                </c:pt>
                <c:pt idx="388">
                  <c:v>2427</c:v>
                </c:pt>
                <c:pt idx="389">
                  <c:v>2429</c:v>
                </c:pt>
                <c:pt idx="390">
                  <c:v>2428</c:v>
                </c:pt>
                <c:pt idx="391">
                  <c:v>2433</c:v>
                </c:pt>
                <c:pt idx="392">
                  <c:v>2448</c:v>
                </c:pt>
                <c:pt idx="393">
                  <c:v>2450</c:v>
                </c:pt>
                <c:pt idx="394">
                  <c:v>2454</c:v>
                </c:pt>
                <c:pt idx="395">
                  <c:v>2465</c:v>
                </c:pt>
                <c:pt idx="396">
                  <c:v>2467</c:v>
                </c:pt>
                <c:pt idx="397">
                  <c:v>2460</c:v>
                </c:pt>
                <c:pt idx="398">
                  <c:v>2460</c:v>
                </c:pt>
                <c:pt idx="399">
                  <c:v>2450</c:v>
                </c:pt>
                <c:pt idx="400">
                  <c:v>2452</c:v>
                </c:pt>
                <c:pt idx="401">
                  <c:v>2448</c:v>
                </c:pt>
                <c:pt idx="402">
                  <c:v>2445</c:v>
                </c:pt>
                <c:pt idx="403">
                  <c:v>2442</c:v>
                </c:pt>
                <c:pt idx="404">
                  <c:v>2440</c:v>
                </c:pt>
                <c:pt idx="405">
                  <c:v>2444</c:v>
                </c:pt>
                <c:pt idx="406">
                  <c:v>2448</c:v>
                </c:pt>
                <c:pt idx="407">
                  <c:v>2452</c:v>
                </c:pt>
                <c:pt idx="408">
                  <c:v>2446</c:v>
                </c:pt>
                <c:pt idx="409">
                  <c:v>2446</c:v>
                </c:pt>
                <c:pt idx="410">
                  <c:v>2446</c:v>
                </c:pt>
                <c:pt idx="411">
                  <c:v>2444</c:v>
                </c:pt>
                <c:pt idx="412">
                  <c:v>2442</c:v>
                </c:pt>
                <c:pt idx="413">
                  <c:v>2439</c:v>
                </c:pt>
                <c:pt idx="414">
                  <c:v>2436</c:v>
                </c:pt>
                <c:pt idx="415">
                  <c:v>2434</c:v>
                </c:pt>
                <c:pt idx="416">
                  <c:v>2430</c:v>
                </c:pt>
                <c:pt idx="417">
                  <c:v>2434</c:v>
                </c:pt>
                <c:pt idx="418">
                  <c:v>2437</c:v>
                </c:pt>
                <c:pt idx="419">
                  <c:v>2436</c:v>
                </c:pt>
                <c:pt idx="420">
                  <c:v>2438</c:v>
                </c:pt>
                <c:pt idx="421">
                  <c:v>2443</c:v>
                </c:pt>
                <c:pt idx="422">
                  <c:v>2446</c:v>
                </c:pt>
                <c:pt idx="423">
                  <c:v>2452</c:v>
                </c:pt>
                <c:pt idx="424">
                  <c:v>2457</c:v>
                </c:pt>
                <c:pt idx="425">
                  <c:v>2458</c:v>
                </c:pt>
                <c:pt idx="426">
                  <c:v>2460</c:v>
                </c:pt>
                <c:pt idx="427">
                  <c:v>2463</c:v>
                </c:pt>
                <c:pt idx="428">
                  <c:v>2463</c:v>
                </c:pt>
                <c:pt idx="429">
                  <c:v>2484</c:v>
                </c:pt>
                <c:pt idx="430">
                  <c:v>2479</c:v>
                </c:pt>
                <c:pt idx="431">
                  <c:v>2470</c:v>
                </c:pt>
                <c:pt idx="432">
                  <c:v>2466</c:v>
                </c:pt>
                <c:pt idx="433">
                  <c:v>2472</c:v>
                </c:pt>
                <c:pt idx="434">
                  <c:v>2471</c:v>
                </c:pt>
                <c:pt idx="435">
                  <c:v>2471</c:v>
                </c:pt>
                <c:pt idx="436">
                  <c:v>2465</c:v>
                </c:pt>
                <c:pt idx="437">
                  <c:v>2464</c:v>
                </c:pt>
                <c:pt idx="438">
                  <c:v>2467</c:v>
                </c:pt>
                <c:pt idx="439">
                  <c:v>2465</c:v>
                </c:pt>
                <c:pt idx="440">
                  <c:v>2469</c:v>
                </c:pt>
                <c:pt idx="441">
                  <c:v>2466</c:v>
                </c:pt>
                <c:pt idx="442">
                  <c:v>2466</c:v>
                </c:pt>
                <c:pt idx="443">
                  <c:v>2464</c:v>
                </c:pt>
                <c:pt idx="444">
                  <c:v>2465</c:v>
                </c:pt>
                <c:pt idx="445">
                  <c:v>2464</c:v>
                </c:pt>
                <c:pt idx="446">
                  <c:v>2465</c:v>
                </c:pt>
                <c:pt idx="447">
                  <c:v>2463</c:v>
                </c:pt>
                <c:pt idx="448">
                  <c:v>2463</c:v>
                </c:pt>
                <c:pt idx="449">
                  <c:v>2463</c:v>
                </c:pt>
                <c:pt idx="450">
                  <c:v>2460</c:v>
                </c:pt>
                <c:pt idx="451">
                  <c:v>2458</c:v>
                </c:pt>
                <c:pt idx="452">
                  <c:v>2459</c:v>
                </c:pt>
                <c:pt idx="453">
                  <c:v>2459</c:v>
                </c:pt>
                <c:pt idx="454">
                  <c:v>2457</c:v>
                </c:pt>
                <c:pt idx="455">
                  <c:v>2458</c:v>
                </c:pt>
                <c:pt idx="456">
                  <c:v>2458</c:v>
                </c:pt>
                <c:pt idx="457">
                  <c:v>2459</c:v>
                </c:pt>
                <c:pt idx="458">
                  <c:v>2459</c:v>
                </c:pt>
                <c:pt idx="459">
                  <c:v>2458</c:v>
                </c:pt>
                <c:pt idx="460">
                  <c:v>2458</c:v>
                </c:pt>
                <c:pt idx="461">
                  <c:v>2457</c:v>
                </c:pt>
                <c:pt idx="462">
                  <c:v>2458</c:v>
                </c:pt>
                <c:pt idx="463">
                  <c:v>2459</c:v>
                </c:pt>
                <c:pt idx="464">
                  <c:v>2458</c:v>
                </c:pt>
                <c:pt idx="465">
                  <c:v>2458</c:v>
                </c:pt>
                <c:pt idx="466">
                  <c:v>2457</c:v>
                </c:pt>
                <c:pt idx="467">
                  <c:v>2455</c:v>
                </c:pt>
                <c:pt idx="468">
                  <c:v>2456</c:v>
                </c:pt>
                <c:pt idx="469">
                  <c:v>2454</c:v>
                </c:pt>
                <c:pt idx="470">
                  <c:v>2450</c:v>
                </c:pt>
                <c:pt idx="471">
                  <c:v>2450</c:v>
                </c:pt>
                <c:pt idx="472">
                  <c:v>2449</c:v>
                </c:pt>
                <c:pt idx="473">
                  <c:v>2447</c:v>
                </c:pt>
                <c:pt idx="474">
                  <c:v>2445</c:v>
                </c:pt>
                <c:pt idx="475">
                  <c:v>2446</c:v>
                </c:pt>
                <c:pt idx="476">
                  <c:v>2445</c:v>
                </c:pt>
                <c:pt idx="477">
                  <c:v>2446</c:v>
                </c:pt>
                <c:pt idx="478">
                  <c:v>2448</c:v>
                </c:pt>
                <c:pt idx="479">
                  <c:v>2447</c:v>
                </c:pt>
                <c:pt idx="480">
                  <c:v>2447</c:v>
                </c:pt>
                <c:pt idx="481">
                  <c:v>2447</c:v>
                </c:pt>
                <c:pt idx="482">
                  <c:v>2448</c:v>
                </c:pt>
                <c:pt idx="483">
                  <c:v>2447</c:v>
                </c:pt>
                <c:pt idx="484">
                  <c:v>2445</c:v>
                </c:pt>
                <c:pt idx="485">
                  <c:v>2445</c:v>
                </c:pt>
                <c:pt idx="486">
                  <c:v>2444</c:v>
                </c:pt>
                <c:pt idx="487">
                  <c:v>2441</c:v>
                </c:pt>
                <c:pt idx="488">
                  <c:v>2439</c:v>
                </c:pt>
                <c:pt idx="489">
                  <c:v>2442</c:v>
                </c:pt>
                <c:pt idx="490">
                  <c:v>2438</c:v>
                </c:pt>
                <c:pt idx="491">
                  <c:v>2437</c:v>
                </c:pt>
                <c:pt idx="492">
                  <c:v>2436</c:v>
                </c:pt>
                <c:pt idx="493">
                  <c:v>2438</c:v>
                </c:pt>
                <c:pt idx="494">
                  <c:v>2436</c:v>
                </c:pt>
                <c:pt idx="495">
                  <c:v>2432</c:v>
                </c:pt>
                <c:pt idx="496">
                  <c:v>2430</c:v>
                </c:pt>
                <c:pt idx="497">
                  <c:v>2429</c:v>
                </c:pt>
                <c:pt idx="498">
                  <c:v>2430</c:v>
                </c:pt>
                <c:pt idx="499">
                  <c:v>2432</c:v>
                </c:pt>
                <c:pt idx="500">
                  <c:v>2431</c:v>
                </c:pt>
                <c:pt idx="501">
                  <c:v>2432</c:v>
                </c:pt>
                <c:pt idx="502">
                  <c:v>2431</c:v>
                </c:pt>
                <c:pt idx="503">
                  <c:v>2430</c:v>
                </c:pt>
              </c:numCache>
            </c:numRef>
          </c:val>
          <c:smooth val="0"/>
          <c:extLst/>
        </c:ser>
        <c:ser>
          <c:idx val="5"/>
          <c:order val="3"/>
          <c:tx>
            <c:strRef>
              <c:f>өдөр!$G$2</c:f>
              <c:strCache>
                <c:ptCount val="1"/>
                <c:pt idx="0">
                  <c:v>TDB /buy/</c:v>
                </c:pt>
              </c:strCache>
            </c:strRef>
          </c:tx>
          <c:marker>
            <c:symbol val="none"/>
          </c:marker>
          <c:cat>
            <c:numRef>
              <c:f>өдөр!$A$1777:$A$2280</c:f>
              <c:numCache>
                <c:formatCode>mm/dd/yyyy</c:formatCode>
                <c:ptCount val="504"/>
                <c:pt idx="0">
                  <c:v>42373</c:v>
                </c:pt>
                <c:pt idx="1">
                  <c:v>42374</c:v>
                </c:pt>
                <c:pt idx="2">
                  <c:v>42375</c:v>
                </c:pt>
                <c:pt idx="3">
                  <c:v>42376</c:v>
                </c:pt>
                <c:pt idx="4">
                  <c:v>42377</c:v>
                </c:pt>
                <c:pt idx="5">
                  <c:v>42380</c:v>
                </c:pt>
                <c:pt idx="6">
                  <c:v>42381</c:v>
                </c:pt>
                <c:pt idx="7">
                  <c:v>42382</c:v>
                </c:pt>
                <c:pt idx="8" formatCode="m/d/yyyy;@">
                  <c:v>42383</c:v>
                </c:pt>
                <c:pt idx="9" formatCode="m/d/yyyy;@">
                  <c:v>42384</c:v>
                </c:pt>
                <c:pt idx="10" formatCode="m/d/yyyy;@">
                  <c:v>42387</c:v>
                </c:pt>
                <c:pt idx="11">
                  <c:v>42388</c:v>
                </c:pt>
                <c:pt idx="12">
                  <c:v>42389</c:v>
                </c:pt>
                <c:pt idx="13">
                  <c:v>42390</c:v>
                </c:pt>
                <c:pt idx="14">
                  <c:v>42391</c:v>
                </c:pt>
                <c:pt idx="15">
                  <c:v>42394</c:v>
                </c:pt>
                <c:pt idx="16">
                  <c:v>42395</c:v>
                </c:pt>
                <c:pt idx="17">
                  <c:v>42396</c:v>
                </c:pt>
                <c:pt idx="18">
                  <c:v>42397</c:v>
                </c:pt>
                <c:pt idx="19">
                  <c:v>42398</c:v>
                </c:pt>
                <c:pt idx="20">
                  <c:v>42401</c:v>
                </c:pt>
                <c:pt idx="21">
                  <c:v>42402</c:v>
                </c:pt>
                <c:pt idx="22">
                  <c:v>42403</c:v>
                </c:pt>
                <c:pt idx="23">
                  <c:v>42404</c:v>
                </c:pt>
                <c:pt idx="24">
                  <c:v>42405</c:v>
                </c:pt>
                <c:pt idx="25">
                  <c:v>42408</c:v>
                </c:pt>
                <c:pt idx="26">
                  <c:v>42412</c:v>
                </c:pt>
                <c:pt idx="27">
                  <c:v>42415</c:v>
                </c:pt>
                <c:pt idx="28">
                  <c:v>42416</c:v>
                </c:pt>
                <c:pt idx="29">
                  <c:v>42417</c:v>
                </c:pt>
                <c:pt idx="30">
                  <c:v>42418</c:v>
                </c:pt>
                <c:pt idx="31">
                  <c:v>42419</c:v>
                </c:pt>
                <c:pt idx="32">
                  <c:v>42422</c:v>
                </c:pt>
                <c:pt idx="33">
                  <c:v>42423</c:v>
                </c:pt>
                <c:pt idx="34">
                  <c:v>42424</c:v>
                </c:pt>
                <c:pt idx="35">
                  <c:v>42425</c:v>
                </c:pt>
                <c:pt idx="36">
                  <c:v>42426</c:v>
                </c:pt>
                <c:pt idx="37">
                  <c:v>42429</c:v>
                </c:pt>
                <c:pt idx="38">
                  <c:v>42430</c:v>
                </c:pt>
                <c:pt idx="39">
                  <c:v>42431</c:v>
                </c:pt>
                <c:pt idx="40">
                  <c:v>42432</c:v>
                </c:pt>
                <c:pt idx="41">
                  <c:v>42433</c:v>
                </c:pt>
                <c:pt idx="42">
                  <c:v>42436</c:v>
                </c:pt>
                <c:pt idx="43">
                  <c:v>42438</c:v>
                </c:pt>
                <c:pt idx="44">
                  <c:v>42439</c:v>
                </c:pt>
                <c:pt idx="45">
                  <c:v>42440</c:v>
                </c:pt>
                <c:pt idx="46">
                  <c:v>42443</c:v>
                </c:pt>
                <c:pt idx="47">
                  <c:v>42444</c:v>
                </c:pt>
                <c:pt idx="48">
                  <c:v>42445</c:v>
                </c:pt>
                <c:pt idx="49">
                  <c:v>42446</c:v>
                </c:pt>
                <c:pt idx="50">
                  <c:v>42447</c:v>
                </c:pt>
                <c:pt idx="51">
                  <c:v>42450</c:v>
                </c:pt>
                <c:pt idx="52">
                  <c:v>42451</c:v>
                </c:pt>
                <c:pt idx="53">
                  <c:v>42452</c:v>
                </c:pt>
                <c:pt idx="54">
                  <c:v>42453</c:v>
                </c:pt>
                <c:pt idx="55">
                  <c:v>42454</c:v>
                </c:pt>
                <c:pt idx="56">
                  <c:v>42457</c:v>
                </c:pt>
                <c:pt idx="57">
                  <c:v>42458</c:v>
                </c:pt>
                <c:pt idx="58">
                  <c:v>42459</c:v>
                </c:pt>
                <c:pt idx="59">
                  <c:v>42460</c:v>
                </c:pt>
                <c:pt idx="60">
                  <c:v>42461</c:v>
                </c:pt>
                <c:pt idx="61">
                  <c:v>42464</c:v>
                </c:pt>
                <c:pt idx="62">
                  <c:v>42465</c:v>
                </c:pt>
                <c:pt idx="63">
                  <c:v>42466</c:v>
                </c:pt>
                <c:pt idx="64">
                  <c:v>42467</c:v>
                </c:pt>
                <c:pt idx="65">
                  <c:v>42468</c:v>
                </c:pt>
                <c:pt idx="66">
                  <c:v>42471</c:v>
                </c:pt>
                <c:pt idx="67">
                  <c:v>42472</c:v>
                </c:pt>
                <c:pt idx="68">
                  <c:v>42473</c:v>
                </c:pt>
                <c:pt idx="69">
                  <c:v>42474</c:v>
                </c:pt>
                <c:pt idx="70">
                  <c:v>42475</c:v>
                </c:pt>
                <c:pt idx="71">
                  <c:v>42478</c:v>
                </c:pt>
                <c:pt idx="72">
                  <c:v>42479</c:v>
                </c:pt>
                <c:pt idx="73">
                  <c:v>42480</c:v>
                </c:pt>
                <c:pt idx="74">
                  <c:v>42481</c:v>
                </c:pt>
                <c:pt idx="75">
                  <c:v>42482</c:v>
                </c:pt>
                <c:pt idx="76">
                  <c:v>42485</c:v>
                </c:pt>
                <c:pt idx="77">
                  <c:v>42486</c:v>
                </c:pt>
                <c:pt idx="78">
                  <c:v>42487</c:v>
                </c:pt>
                <c:pt idx="79">
                  <c:v>42488</c:v>
                </c:pt>
                <c:pt idx="80">
                  <c:v>42489</c:v>
                </c:pt>
                <c:pt idx="81">
                  <c:v>42492</c:v>
                </c:pt>
                <c:pt idx="82">
                  <c:v>42493</c:v>
                </c:pt>
                <c:pt idx="83">
                  <c:v>42494</c:v>
                </c:pt>
                <c:pt idx="84">
                  <c:v>42495</c:v>
                </c:pt>
                <c:pt idx="85">
                  <c:v>42496</c:v>
                </c:pt>
                <c:pt idx="86">
                  <c:v>42499</c:v>
                </c:pt>
                <c:pt idx="87">
                  <c:v>42500</c:v>
                </c:pt>
                <c:pt idx="88">
                  <c:v>42501</c:v>
                </c:pt>
                <c:pt idx="89">
                  <c:v>42502</c:v>
                </c:pt>
                <c:pt idx="90">
                  <c:v>42503</c:v>
                </c:pt>
                <c:pt idx="91">
                  <c:v>42506</c:v>
                </c:pt>
                <c:pt idx="92">
                  <c:v>42507</c:v>
                </c:pt>
                <c:pt idx="93">
                  <c:v>42508</c:v>
                </c:pt>
                <c:pt idx="94">
                  <c:v>42509</c:v>
                </c:pt>
                <c:pt idx="95">
                  <c:v>42510</c:v>
                </c:pt>
                <c:pt idx="96">
                  <c:v>42513</c:v>
                </c:pt>
                <c:pt idx="97">
                  <c:v>42514</c:v>
                </c:pt>
                <c:pt idx="98">
                  <c:v>42515</c:v>
                </c:pt>
                <c:pt idx="99">
                  <c:v>42516</c:v>
                </c:pt>
                <c:pt idx="100">
                  <c:v>42517</c:v>
                </c:pt>
                <c:pt idx="101">
                  <c:v>42520</c:v>
                </c:pt>
                <c:pt idx="102">
                  <c:v>42521</c:v>
                </c:pt>
                <c:pt idx="103">
                  <c:v>42523</c:v>
                </c:pt>
                <c:pt idx="104">
                  <c:v>42524</c:v>
                </c:pt>
                <c:pt idx="105">
                  <c:v>42527</c:v>
                </c:pt>
                <c:pt idx="106">
                  <c:v>42528</c:v>
                </c:pt>
                <c:pt idx="107">
                  <c:v>42529</c:v>
                </c:pt>
                <c:pt idx="108">
                  <c:v>42530</c:v>
                </c:pt>
                <c:pt idx="109">
                  <c:v>42531</c:v>
                </c:pt>
                <c:pt idx="110">
                  <c:v>42534</c:v>
                </c:pt>
                <c:pt idx="111">
                  <c:v>42535</c:v>
                </c:pt>
                <c:pt idx="112">
                  <c:v>42536</c:v>
                </c:pt>
                <c:pt idx="113">
                  <c:v>42537</c:v>
                </c:pt>
                <c:pt idx="114">
                  <c:v>42538</c:v>
                </c:pt>
                <c:pt idx="115">
                  <c:v>42541</c:v>
                </c:pt>
                <c:pt idx="116">
                  <c:v>42542</c:v>
                </c:pt>
                <c:pt idx="117">
                  <c:v>42543</c:v>
                </c:pt>
                <c:pt idx="118">
                  <c:v>42544</c:v>
                </c:pt>
                <c:pt idx="119">
                  <c:v>42545</c:v>
                </c:pt>
                <c:pt idx="120">
                  <c:v>42548</c:v>
                </c:pt>
                <c:pt idx="121">
                  <c:v>42549</c:v>
                </c:pt>
                <c:pt idx="122">
                  <c:v>42551</c:v>
                </c:pt>
                <c:pt idx="123">
                  <c:v>42552</c:v>
                </c:pt>
                <c:pt idx="124">
                  <c:v>42555</c:v>
                </c:pt>
                <c:pt idx="125">
                  <c:v>42556</c:v>
                </c:pt>
                <c:pt idx="126">
                  <c:v>42557</c:v>
                </c:pt>
                <c:pt idx="127">
                  <c:v>42558</c:v>
                </c:pt>
                <c:pt idx="128">
                  <c:v>42559</c:v>
                </c:pt>
                <c:pt idx="129">
                  <c:v>42569</c:v>
                </c:pt>
                <c:pt idx="130">
                  <c:v>42570</c:v>
                </c:pt>
                <c:pt idx="131">
                  <c:v>42571</c:v>
                </c:pt>
                <c:pt idx="132">
                  <c:v>42572</c:v>
                </c:pt>
                <c:pt idx="133">
                  <c:v>42573</c:v>
                </c:pt>
                <c:pt idx="134">
                  <c:v>42576</c:v>
                </c:pt>
                <c:pt idx="135">
                  <c:v>42577</c:v>
                </c:pt>
                <c:pt idx="136">
                  <c:v>42578</c:v>
                </c:pt>
                <c:pt idx="137">
                  <c:v>42579</c:v>
                </c:pt>
                <c:pt idx="138">
                  <c:v>42580</c:v>
                </c:pt>
                <c:pt idx="139">
                  <c:v>42583</c:v>
                </c:pt>
                <c:pt idx="140">
                  <c:v>42584</c:v>
                </c:pt>
                <c:pt idx="141">
                  <c:v>42585</c:v>
                </c:pt>
                <c:pt idx="142">
                  <c:v>42586</c:v>
                </c:pt>
                <c:pt idx="143">
                  <c:v>42587</c:v>
                </c:pt>
                <c:pt idx="144">
                  <c:v>42590</c:v>
                </c:pt>
                <c:pt idx="145">
                  <c:v>42591</c:v>
                </c:pt>
                <c:pt idx="146">
                  <c:v>42592</c:v>
                </c:pt>
                <c:pt idx="147">
                  <c:v>42593</c:v>
                </c:pt>
                <c:pt idx="148">
                  <c:v>42594</c:v>
                </c:pt>
                <c:pt idx="149">
                  <c:v>42597</c:v>
                </c:pt>
                <c:pt idx="150">
                  <c:v>42598</c:v>
                </c:pt>
                <c:pt idx="151">
                  <c:v>42599</c:v>
                </c:pt>
                <c:pt idx="152">
                  <c:v>42600</c:v>
                </c:pt>
                <c:pt idx="153">
                  <c:v>42601</c:v>
                </c:pt>
                <c:pt idx="154">
                  <c:v>42604</c:v>
                </c:pt>
                <c:pt idx="155">
                  <c:v>42605</c:v>
                </c:pt>
                <c:pt idx="156">
                  <c:v>42606</c:v>
                </c:pt>
                <c:pt idx="157">
                  <c:v>42607</c:v>
                </c:pt>
                <c:pt idx="158">
                  <c:v>42608</c:v>
                </c:pt>
                <c:pt idx="159">
                  <c:v>42611</c:v>
                </c:pt>
                <c:pt idx="160">
                  <c:v>42612</c:v>
                </c:pt>
                <c:pt idx="161">
                  <c:v>42613</c:v>
                </c:pt>
                <c:pt idx="162">
                  <c:v>42614</c:v>
                </c:pt>
                <c:pt idx="163">
                  <c:v>42615</c:v>
                </c:pt>
                <c:pt idx="164">
                  <c:v>42618</c:v>
                </c:pt>
                <c:pt idx="165">
                  <c:v>42619</c:v>
                </c:pt>
                <c:pt idx="166">
                  <c:v>42620</c:v>
                </c:pt>
                <c:pt idx="167">
                  <c:v>42621</c:v>
                </c:pt>
                <c:pt idx="168">
                  <c:v>42622</c:v>
                </c:pt>
                <c:pt idx="169">
                  <c:v>42625</c:v>
                </c:pt>
                <c:pt idx="170">
                  <c:v>42626</c:v>
                </c:pt>
                <c:pt idx="171">
                  <c:v>42627</c:v>
                </c:pt>
                <c:pt idx="172">
                  <c:v>42628</c:v>
                </c:pt>
                <c:pt idx="173">
                  <c:v>42629</c:v>
                </c:pt>
                <c:pt idx="174">
                  <c:v>42632</c:v>
                </c:pt>
                <c:pt idx="175">
                  <c:v>42633</c:v>
                </c:pt>
                <c:pt idx="176">
                  <c:v>42634</c:v>
                </c:pt>
                <c:pt idx="177">
                  <c:v>42635</c:v>
                </c:pt>
                <c:pt idx="178">
                  <c:v>42636</c:v>
                </c:pt>
                <c:pt idx="179">
                  <c:v>42639</c:v>
                </c:pt>
                <c:pt idx="180">
                  <c:v>42640</c:v>
                </c:pt>
                <c:pt idx="181">
                  <c:v>42641</c:v>
                </c:pt>
                <c:pt idx="182">
                  <c:v>42642</c:v>
                </c:pt>
                <c:pt idx="183">
                  <c:v>42643</c:v>
                </c:pt>
                <c:pt idx="184">
                  <c:v>42646</c:v>
                </c:pt>
                <c:pt idx="185">
                  <c:v>42647</c:v>
                </c:pt>
                <c:pt idx="186">
                  <c:v>42648</c:v>
                </c:pt>
                <c:pt idx="187">
                  <c:v>42649</c:v>
                </c:pt>
                <c:pt idx="188">
                  <c:v>42650</c:v>
                </c:pt>
                <c:pt idx="189">
                  <c:v>42653</c:v>
                </c:pt>
                <c:pt idx="190">
                  <c:v>42654</c:v>
                </c:pt>
                <c:pt idx="191">
                  <c:v>42655</c:v>
                </c:pt>
                <c:pt idx="192">
                  <c:v>42656</c:v>
                </c:pt>
                <c:pt idx="193">
                  <c:v>42657</c:v>
                </c:pt>
                <c:pt idx="194">
                  <c:v>42660</c:v>
                </c:pt>
                <c:pt idx="195">
                  <c:v>42661</c:v>
                </c:pt>
                <c:pt idx="196">
                  <c:v>42663</c:v>
                </c:pt>
                <c:pt idx="197">
                  <c:v>42664</c:v>
                </c:pt>
                <c:pt idx="198">
                  <c:v>42667</c:v>
                </c:pt>
                <c:pt idx="199">
                  <c:v>42668</c:v>
                </c:pt>
                <c:pt idx="200">
                  <c:v>42669</c:v>
                </c:pt>
                <c:pt idx="201">
                  <c:v>42670</c:v>
                </c:pt>
                <c:pt idx="202">
                  <c:v>42671</c:v>
                </c:pt>
                <c:pt idx="203">
                  <c:v>42675</c:v>
                </c:pt>
                <c:pt idx="204">
                  <c:v>42676</c:v>
                </c:pt>
                <c:pt idx="205">
                  <c:v>42677</c:v>
                </c:pt>
                <c:pt idx="206">
                  <c:v>42678</c:v>
                </c:pt>
                <c:pt idx="207">
                  <c:v>42681</c:v>
                </c:pt>
                <c:pt idx="208">
                  <c:v>42682</c:v>
                </c:pt>
                <c:pt idx="209">
                  <c:v>42683</c:v>
                </c:pt>
                <c:pt idx="210">
                  <c:v>42684</c:v>
                </c:pt>
                <c:pt idx="211">
                  <c:v>42685</c:v>
                </c:pt>
                <c:pt idx="212">
                  <c:v>42688</c:v>
                </c:pt>
                <c:pt idx="213">
                  <c:v>42689</c:v>
                </c:pt>
                <c:pt idx="214">
                  <c:v>42690</c:v>
                </c:pt>
                <c:pt idx="215">
                  <c:v>42691</c:v>
                </c:pt>
                <c:pt idx="216">
                  <c:v>42692</c:v>
                </c:pt>
                <c:pt idx="217">
                  <c:v>42695</c:v>
                </c:pt>
                <c:pt idx="218">
                  <c:v>42696</c:v>
                </c:pt>
                <c:pt idx="219">
                  <c:v>42697</c:v>
                </c:pt>
                <c:pt idx="220">
                  <c:v>42698</c:v>
                </c:pt>
                <c:pt idx="221">
                  <c:v>42702</c:v>
                </c:pt>
                <c:pt idx="222">
                  <c:v>42703</c:v>
                </c:pt>
                <c:pt idx="223">
                  <c:v>42704</c:v>
                </c:pt>
                <c:pt idx="224">
                  <c:v>42705</c:v>
                </c:pt>
                <c:pt idx="225">
                  <c:v>42706</c:v>
                </c:pt>
                <c:pt idx="226">
                  <c:v>42709</c:v>
                </c:pt>
                <c:pt idx="227">
                  <c:v>42710</c:v>
                </c:pt>
                <c:pt idx="228">
                  <c:v>42711</c:v>
                </c:pt>
                <c:pt idx="229">
                  <c:v>42712</c:v>
                </c:pt>
                <c:pt idx="230">
                  <c:v>42713</c:v>
                </c:pt>
                <c:pt idx="231">
                  <c:v>42716</c:v>
                </c:pt>
                <c:pt idx="232">
                  <c:v>42717</c:v>
                </c:pt>
                <c:pt idx="233">
                  <c:v>42718</c:v>
                </c:pt>
                <c:pt idx="234">
                  <c:v>42719</c:v>
                </c:pt>
                <c:pt idx="235">
                  <c:v>42720</c:v>
                </c:pt>
                <c:pt idx="236">
                  <c:v>42723</c:v>
                </c:pt>
                <c:pt idx="237">
                  <c:v>42724</c:v>
                </c:pt>
                <c:pt idx="238">
                  <c:v>42725</c:v>
                </c:pt>
                <c:pt idx="239">
                  <c:v>42726</c:v>
                </c:pt>
                <c:pt idx="240">
                  <c:v>42727</c:v>
                </c:pt>
                <c:pt idx="241">
                  <c:v>42730</c:v>
                </c:pt>
                <c:pt idx="242">
                  <c:v>42731</c:v>
                </c:pt>
                <c:pt idx="243">
                  <c:v>42732</c:v>
                </c:pt>
                <c:pt idx="244">
                  <c:v>42733</c:v>
                </c:pt>
                <c:pt idx="245" formatCode="m/d/yyyy">
                  <c:v>42737</c:v>
                </c:pt>
                <c:pt idx="246" formatCode="m/d/yyyy">
                  <c:v>42738</c:v>
                </c:pt>
                <c:pt idx="247" formatCode="m/d/yyyy">
                  <c:v>42739</c:v>
                </c:pt>
                <c:pt idx="248" formatCode="m/d/yyyy">
                  <c:v>42740</c:v>
                </c:pt>
                <c:pt idx="249" formatCode="m/d/yyyy">
                  <c:v>42741</c:v>
                </c:pt>
                <c:pt idx="250" formatCode="m/d/yyyy">
                  <c:v>42744</c:v>
                </c:pt>
                <c:pt idx="251" formatCode="m/d/yyyy">
                  <c:v>42745</c:v>
                </c:pt>
                <c:pt idx="252" formatCode="m/d/yyyy">
                  <c:v>42746</c:v>
                </c:pt>
                <c:pt idx="253" formatCode="m/d/yyyy">
                  <c:v>42747</c:v>
                </c:pt>
                <c:pt idx="254" formatCode="m/d/yyyy">
                  <c:v>42748</c:v>
                </c:pt>
                <c:pt idx="255" formatCode="m/d/yyyy">
                  <c:v>42751</c:v>
                </c:pt>
                <c:pt idx="256" formatCode="m/d/yyyy">
                  <c:v>42752</c:v>
                </c:pt>
                <c:pt idx="257" formatCode="m/d/yyyy">
                  <c:v>42753</c:v>
                </c:pt>
                <c:pt idx="258" formatCode="m/d/yyyy">
                  <c:v>42754</c:v>
                </c:pt>
                <c:pt idx="259" formatCode="m/d/yyyy">
                  <c:v>42755</c:v>
                </c:pt>
                <c:pt idx="260" formatCode="m/d/yyyy">
                  <c:v>42758</c:v>
                </c:pt>
                <c:pt idx="261" formatCode="m/d/yyyy">
                  <c:v>42759</c:v>
                </c:pt>
                <c:pt idx="262" formatCode="m/d/yyyy">
                  <c:v>42760</c:v>
                </c:pt>
                <c:pt idx="263" formatCode="m/d/yyyy">
                  <c:v>42761</c:v>
                </c:pt>
                <c:pt idx="264" formatCode="m/d/yyyy">
                  <c:v>42762</c:v>
                </c:pt>
                <c:pt idx="265" formatCode="m/d/yyyy">
                  <c:v>42765</c:v>
                </c:pt>
                <c:pt idx="266" formatCode="m/d/yyyy">
                  <c:v>42766</c:v>
                </c:pt>
                <c:pt idx="267" formatCode="m/d/yyyy">
                  <c:v>42767</c:v>
                </c:pt>
                <c:pt idx="268" formatCode="m/d/yyyy">
                  <c:v>42768</c:v>
                </c:pt>
                <c:pt idx="269" formatCode="m/d/yyyy">
                  <c:v>42769</c:v>
                </c:pt>
                <c:pt idx="270" formatCode="m/d/yyyy">
                  <c:v>42772</c:v>
                </c:pt>
                <c:pt idx="271" formatCode="m/d/yyyy">
                  <c:v>42773</c:v>
                </c:pt>
                <c:pt idx="272" formatCode="m/d/yyyy">
                  <c:v>42774</c:v>
                </c:pt>
                <c:pt idx="273" formatCode="m/d/yyyy">
                  <c:v>42775</c:v>
                </c:pt>
                <c:pt idx="274" formatCode="m/d/yyyy">
                  <c:v>42776</c:v>
                </c:pt>
                <c:pt idx="275" formatCode="m/d/yyyy">
                  <c:v>42779</c:v>
                </c:pt>
                <c:pt idx="276" formatCode="m/d/yyyy">
                  <c:v>42780</c:v>
                </c:pt>
                <c:pt idx="277" formatCode="m/d/yyyy">
                  <c:v>42781</c:v>
                </c:pt>
                <c:pt idx="278" formatCode="m/d/yyyy">
                  <c:v>42782</c:v>
                </c:pt>
                <c:pt idx="279" formatCode="m/d/yyyy">
                  <c:v>42783</c:v>
                </c:pt>
                <c:pt idx="280" formatCode="m/d/yyyy">
                  <c:v>42786</c:v>
                </c:pt>
                <c:pt idx="281" formatCode="m/d/yyyy">
                  <c:v>42787</c:v>
                </c:pt>
                <c:pt idx="282" formatCode="m/d/yyyy">
                  <c:v>42788</c:v>
                </c:pt>
                <c:pt idx="283" formatCode="m/d/yyyy">
                  <c:v>42789</c:v>
                </c:pt>
                <c:pt idx="284" formatCode="m/d/yyyy">
                  <c:v>42790</c:v>
                </c:pt>
                <c:pt idx="285" formatCode="m/d/yyyy">
                  <c:v>42793</c:v>
                </c:pt>
                <c:pt idx="286" formatCode="m/d/yyyy">
                  <c:v>42794</c:v>
                </c:pt>
                <c:pt idx="287" formatCode="m/d/yyyy">
                  <c:v>42795</c:v>
                </c:pt>
                <c:pt idx="288" formatCode="m/d/yyyy">
                  <c:v>42796</c:v>
                </c:pt>
                <c:pt idx="289" formatCode="m/d/yyyy">
                  <c:v>42797</c:v>
                </c:pt>
                <c:pt idx="290" formatCode="m/d/yyyy">
                  <c:v>42800</c:v>
                </c:pt>
                <c:pt idx="291" formatCode="m/d/yyyy">
                  <c:v>42801</c:v>
                </c:pt>
                <c:pt idx="292" formatCode="m/d/yyyy">
                  <c:v>42802</c:v>
                </c:pt>
                <c:pt idx="293" formatCode="m/d/yyyy">
                  <c:v>42803</c:v>
                </c:pt>
                <c:pt idx="294" formatCode="m/d/yyyy">
                  <c:v>42804</c:v>
                </c:pt>
                <c:pt idx="295" formatCode="m/d/yyyy">
                  <c:v>42807</c:v>
                </c:pt>
                <c:pt idx="296" formatCode="m/d/yyyy">
                  <c:v>42808</c:v>
                </c:pt>
                <c:pt idx="297" formatCode="m/d/yyyy">
                  <c:v>42809</c:v>
                </c:pt>
                <c:pt idx="298" formatCode="m/d/yyyy">
                  <c:v>42810</c:v>
                </c:pt>
                <c:pt idx="299" formatCode="m/d/yyyy">
                  <c:v>42811</c:v>
                </c:pt>
                <c:pt idx="300" formatCode="m/d/yyyy">
                  <c:v>42814</c:v>
                </c:pt>
                <c:pt idx="301" formatCode="m/d/yyyy">
                  <c:v>42815</c:v>
                </c:pt>
                <c:pt idx="302" formatCode="m/d/yyyy">
                  <c:v>42816</c:v>
                </c:pt>
                <c:pt idx="303" formatCode="m/d/yyyy">
                  <c:v>42817</c:v>
                </c:pt>
                <c:pt idx="304" formatCode="m/d/yyyy">
                  <c:v>42818</c:v>
                </c:pt>
                <c:pt idx="305" formatCode="m/d/yyyy">
                  <c:v>42821</c:v>
                </c:pt>
                <c:pt idx="306" formatCode="m/d/yyyy">
                  <c:v>42822</c:v>
                </c:pt>
                <c:pt idx="307" formatCode="m/d/yyyy">
                  <c:v>42823</c:v>
                </c:pt>
                <c:pt idx="308" formatCode="m/d/yyyy">
                  <c:v>42824</c:v>
                </c:pt>
                <c:pt idx="309" formatCode="m/d/yyyy">
                  <c:v>42825</c:v>
                </c:pt>
                <c:pt idx="310" formatCode="m/d/yyyy">
                  <c:v>42828</c:v>
                </c:pt>
                <c:pt idx="311" formatCode="m/d/yyyy">
                  <c:v>42829</c:v>
                </c:pt>
                <c:pt idx="312" formatCode="m/d/yyyy">
                  <c:v>42830</c:v>
                </c:pt>
                <c:pt idx="313" formatCode="m/d/yyyy">
                  <c:v>42831</c:v>
                </c:pt>
                <c:pt idx="314" formatCode="m/d/yyyy">
                  <c:v>42832</c:v>
                </c:pt>
                <c:pt idx="315" formatCode="m/d/yyyy">
                  <c:v>42835</c:v>
                </c:pt>
                <c:pt idx="316" formatCode="m/d/yyyy">
                  <c:v>42836</c:v>
                </c:pt>
                <c:pt idx="317" formatCode="m/d/yyyy">
                  <c:v>42837</c:v>
                </c:pt>
                <c:pt idx="318" formatCode="m/d/yyyy">
                  <c:v>42838</c:v>
                </c:pt>
                <c:pt idx="319" formatCode="m/d/yyyy">
                  <c:v>42839</c:v>
                </c:pt>
                <c:pt idx="320" formatCode="m/d/yyyy">
                  <c:v>42842</c:v>
                </c:pt>
                <c:pt idx="321" formatCode="m/d/yyyy">
                  <c:v>42843</c:v>
                </c:pt>
                <c:pt idx="322" formatCode="m/d/yyyy">
                  <c:v>42844</c:v>
                </c:pt>
                <c:pt idx="323" formatCode="m/d/yyyy">
                  <c:v>42845</c:v>
                </c:pt>
                <c:pt idx="324" formatCode="m/d/yyyy">
                  <c:v>42846</c:v>
                </c:pt>
                <c:pt idx="325" formatCode="m/d/yyyy">
                  <c:v>42849</c:v>
                </c:pt>
                <c:pt idx="326" formatCode="m/d/yyyy">
                  <c:v>42850</c:v>
                </c:pt>
                <c:pt idx="327" formatCode="m/d/yyyy">
                  <c:v>42851</c:v>
                </c:pt>
                <c:pt idx="328" formatCode="m/d/yyyy">
                  <c:v>42852</c:v>
                </c:pt>
                <c:pt idx="329" formatCode="m/d/yyyy">
                  <c:v>42856</c:v>
                </c:pt>
                <c:pt idx="330" formatCode="m/d/yyyy">
                  <c:v>42857</c:v>
                </c:pt>
                <c:pt idx="331" formatCode="m/d/yyyy">
                  <c:v>42858</c:v>
                </c:pt>
                <c:pt idx="332" formatCode="m/d/yyyy">
                  <c:v>42859</c:v>
                </c:pt>
                <c:pt idx="333" formatCode="m/d/yyyy">
                  <c:v>42860</c:v>
                </c:pt>
                <c:pt idx="334" formatCode="m/d/yyyy">
                  <c:v>42863</c:v>
                </c:pt>
                <c:pt idx="335" formatCode="m/d/yyyy">
                  <c:v>42864</c:v>
                </c:pt>
                <c:pt idx="336" formatCode="m/d/yyyy">
                  <c:v>42865</c:v>
                </c:pt>
                <c:pt idx="337" formatCode="m/d/yyyy">
                  <c:v>42866</c:v>
                </c:pt>
                <c:pt idx="338" formatCode="m/d/yyyy">
                  <c:v>42867</c:v>
                </c:pt>
                <c:pt idx="339" formatCode="m/d/yyyy">
                  <c:v>42870</c:v>
                </c:pt>
                <c:pt idx="340" formatCode="m/d/yyyy">
                  <c:v>42871</c:v>
                </c:pt>
                <c:pt idx="341" formatCode="m/d/yyyy">
                  <c:v>42872</c:v>
                </c:pt>
                <c:pt idx="342" formatCode="m/d/yyyy">
                  <c:v>42873</c:v>
                </c:pt>
                <c:pt idx="343" formatCode="m/d/yyyy">
                  <c:v>42874</c:v>
                </c:pt>
                <c:pt idx="344" formatCode="m/d/yyyy">
                  <c:v>42877</c:v>
                </c:pt>
                <c:pt idx="345" formatCode="m/d/yyyy">
                  <c:v>42878</c:v>
                </c:pt>
                <c:pt idx="346" formatCode="m/d/yyyy">
                  <c:v>42879</c:v>
                </c:pt>
                <c:pt idx="347" formatCode="m/d/yyyy">
                  <c:v>42880</c:v>
                </c:pt>
                <c:pt idx="348" formatCode="m/d/yyyy">
                  <c:v>42881</c:v>
                </c:pt>
                <c:pt idx="349" formatCode="m/d/yyyy">
                  <c:v>42884</c:v>
                </c:pt>
                <c:pt idx="350" formatCode="m/d/yyyy">
                  <c:v>42885</c:v>
                </c:pt>
                <c:pt idx="351" formatCode="m/d/yyyy">
                  <c:v>42886</c:v>
                </c:pt>
                <c:pt idx="352" formatCode="m/d/yyyy">
                  <c:v>42887</c:v>
                </c:pt>
                <c:pt idx="353" formatCode="m/d/yyyy">
                  <c:v>42888</c:v>
                </c:pt>
                <c:pt idx="354" formatCode="m/d/yyyy">
                  <c:v>42891</c:v>
                </c:pt>
                <c:pt idx="355" formatCode="m/d/yyyy">
                  <c:v>42892</c:v>
                </c:pt>
                <c:pt idx="356" formatCode="m/d/yyyy">
                  <c:v>42893</c:v>
                </c:pt>
                <c:pt idx="357" formatCode="m/d/yyyy">
                  <c:v>42894</c:v>
                </c:pt>
                <c:pt idx="358" formatCode="m/d/yyyy">
                  <c:v>42895</c:v>
                </c:pt>
                <c:pt idx="359" formatCode="m/d/yyyy">
                  <c:v>42898</c:v>
                </c:pt>
                <c:pt idx="360" formatCode="m/d/yyyy">
                  <c:v>42899</c:v>
                </c:pt>
                <c:pt idx="361" formatCode="m/d/yyyy">
                  <c:v>42900</c:v>
                </c:pt>
                <c:pt idx="362" formatCode="m/d/yyyy">
                  <c:v>42901</c:v>
                </c:pt>
                <c:pt idx="363" formatCode="m/d/yyyy">
                  <c:v>42902</c:v>
                </c:pt>
                <c:pt idx="364" formatCode="m/d/yyyy">
                  <c:v>42905</c:v>
                </c:pt>
                <c:pt idx="365" formatCode="m/d/yyyy">
                  <c:v>42906</c:v>
                </c:pt>
                <c:pt idx="366" formatCode="m/d/yyyy">
                  <c:v>42907</c:v>
                </c:pt>
                <c:pt idx="367" formatCode="m/d/yyyy">
                  <c:v>42908</c:v>
                </c:pt>
                <c:pt idx="368" formatCode="m/d/yyyy">
                  <c:v>42911</c:v>
                </c:pt>
                <c:pt idx="369" formatCode="m/d/yyyy">
                  <c:v>42912</c:v>
                </c:pt>
                <c:pt idx="370" formatCode="m/d/yyyy">
                  <c:v>42913</c:v>
                </c:pt>
                <c:pt idx="371" formatCode="m/d/yyyy">
                  <c:v>42914</c:v>
                </c:pt>
                <c:pt idx="372" formatCode="m/d/yyyy">
                  <c:v>42915</c:v>
                </c:pt>
                <c:pt idx="373" formatCode="m/d/yyyy">
                  <c:v>42916</c:v>
                </c:pt>
                <c:pt idx="374" formatCode="m/d/yyyy">
                  <c:v>42919</c:v>
                </c:pt>
                <c:pt idx="375" formatCode="m/d/yyyy">
                  <c:v>42920</c:v>
                </c:pt>
                <c:pt idx="376" formatCode="m/d/yyyy">
                  <c:v>42921</c:v>
                </c:pt>
                <c:pt idx="377" formatCode="m/d/yyyy">
                  <c:v>42922</c:v>
                </c:pt>
                <c:pt idx="378" formatCode="m/d/yyyy">
                  <c:v>42923</c:v>
                </c:pt>
                <c:pt idx="379" formatCode="m/d/yyyy">
                  <c:v>42926</c:v>
                </c:pt>
                <c:pt idx="380" formatCode="m/d/yyyy">
                  <c:v>42927</c:v>
                </c:pt>
                <c:pt idx="381" formatCode="m/d/yyyy">
                  <c:v>42928</c:v>
                </c:pt>
                <c:pt idx="382" formatCode="m/d/yyyy">
                  <c:v>42929</c:v>
                </c:pt>
                <c:pt idx="383" formatCode="m/d/yyyy">
                  <c:v>42930</c:v>
                </c:pt>
                <c:pt idx="384" formatCode="m/d/yyyy">
                  <c:v>42933</c:v>
                </c:pt>
                <c:pt idx="385" formatCode="m/d/yyyy">
                  <c:v>42934</c:v>
                </c:pt>
                <c:pt idx="386" formatCode="m/d/yyyy">
                  <c:v>42935</c:v>
                </c:pt>
                <c:pt idx="387" formatCode="m/d/yyyy">
                  <c:v>42936</c:v>
                </c:pt>
                <c:pt idx="388" formatCode="m/d/yyyy">
                  <c:v>42937</c:v>
                </c:pt>
                <c:pt idx="389" formatCode="m/d/yyyy">
                  <c:v>42940</c:v>
                </c:pt>
                <c:pt idx="390" formatCode="m/d/yyyy">
                  <c:v>42941</c:v>
                </c:pt>
                <c:pt idx="391" formatCode="m/d/yyyy">
                  <c:v>42942</c:v>
                </c:pt>
                <c:pt idx="392" formatCode="m/d/yyyy">
                  <c:v>42943</c:v>
                </c:pt>
                <c:pt idx="393" formatCode="m/d/yyyy">
                  <c:v>42944</c:v>
                </c:pt>
                <c:pt idx="394" formatCode="m/d/yyyy">
                  <c:v>42947</c:v>
                </c:pt>
                <c:pt idx="395" formatCode="m/d/yyyy">
                  <c:v>42948</c:v>
                </c:pt>
                <c:pt idx="396" formatCode="m/d/yyyy">
                  <c:v>42949</c:v>
                </c:pt>
                <c:pt idx="397" formatCode="m/d/yyyy">
                  <c:v>42950</c:v>
                </c:pt>
                <c:pt idx="398" formatCode="m/d/yyyy">
                  <c:v>42951</c:v>
                </c:pt>
                <c:pt idx="399" formatCode="m/d/yyyy">
                  <c:v>42954</c:v>
                </c:pt>
                <c:pt idx="400" formatCode="m/d/yyyy">
                  <c:v>42955</c:v>
                </c:pt>
                <c:pt idx="401" formatCode="m/d/yyyy">
                  <c:v>42956</c:v>
                </c:pt>
                <c:pt idx="402" formatCode="m/d/yyyy">
                  <c:v>42957</c:v>
                </c:pt>
                <c:pt idx="403" formatCode="m/d/yyyy">
                  <c:v>42958</c:v>
                </c:pt>
                <c:pt idx="404" formatCode="m/d/yyyy">
                  <c:v>42961</c:v>
                </c:pt>
                <c:pt idx="405" formatCode="m/d/yyyy">
                  <c:v>42962</c:v>
                </c:pt>
                <c:pt idx="406" formatCode="m/d/yyyy">
                  <c:v>42963</c:v>
                </c:pt>
                <c:pt idx="407" formatCode="m/d/yyyy">
                  <c:v>42964</c:v>
                </c:pt>
                <c:pt idx="408" formatCode="m/d/yyyy">
                  <c:v>42965</c:v>
                </c:pt>
                <c:pt idx="409" formatCode="m/d/yyyy">
                  <c:v>42968</c:v>
                </c:pt>
                <c:pt idx="410" formatCode="m/d/yyyy">
                  <c:v>42969</c:v>
                </c:pt>
                <c:pt idx="411" formatCode="m/d/yyyy">
                  <c:v>42970</c:v>
                </c:pt>
                <c:pt idx="412" formatCode="m/d/yyyy">
                  <c:v>42971</c:v>
                </c:pt>
                <c:pt idx="413" formatCode="m/d/yyyy">
                  <c:v>42972</c:v>
                </c:pt>
                <c:pt idx="414" formatCode="m/d/yyyy">
                  <c:v>42975</c:v>
                </c:pt>
                <c:pt idx="415" formatCode="m/d/yyyy">
                  <c:v>42976</c:v>
                </c:pt>
                <c:pt idx="416" formatCode="m/d/yyyy">
                  <c:v>42977</c:v>
                </c:pt>
                <c:pt idx="417" formatCode="m/d/yyyy">
                  <c:v>42978</c:v>
                </c:pt>
                <c:pt idx="418" formatCode="m/d/yyyy">
                  <c:v>42979</c:v>
                </c:pt>
                <c:pt idx="419" formatCode="m/d/yyyy">
                  <c:v>42982</c:v>
                </c:pt>
                <c:pt idx="420" formatCode="m/d/yyyy">
                  <c:v>42983</c:v>
                </c:pt>
                <c:pt idx="421" formatCode="m/d/yyyy">
                  <c:v>42984</c:v>
                </c:pt>
                <c:pt idx="422" formatCode="m/d/yyyy">
                  <c:v>42985</c:v>
                </c:pt>
                <c:pt idx="423" formatCode="m/d/yyyy">
                  <c:v>42986</c:v>
                </c:pt>
                <c:pt idx="424" formatCode="m/d/yyyy">
                  <c:v>42989</c:v>
                </c:pt>
                <c:pt idx="425" formatCode="m/d/yyyy">
                  <c:v>42990</c:v>
                </c:pt>
                <c:pt idx="426" formatCode="m/d/yyyy">
                  <c:v>42991</c:v>
                </c:pt>
                <c:pt idx="427" formatCode="m/d/yyyy">
                  <c:v>42992</c:v>
                </c:pt>
                <c:pt idx="428" formatCode="m/d/yyyy">
                  <c:v>42993</c:v>
                </c:pt>
                <c:pt idx="429" formatCode="m/d/yyyy">
                  <c:v>42996</c:v>
                </c:pt>
                <c:pt idx="430" formatCode="m/d/yyyy">
                  <c:v>42997</c:v>
                </c:pt>
                <c:pt idx="431" formatCode="m/d/yyyy">
                  <c:v>42998</c:v>
                </c:pt>
                <c:pt idx="432" formatCode="m/d/yyyy">
                  <c:v>42999</c:v>
                </c:pt>
                <c:pt idx="433" formatCode="m/d/yyyy">
                  <c:v>43000</c:v>
                </c:pt>
                <c:pt idx="434" formatCode="m/d/yyyy">
                  <c:v>43003</c:v>
                </c:pt>
                <c:pt idx="435" formatCode="m/d/yyyy">
                  <c:v>43004</c:v>
                </c:pt>
                <c:pt idx="436" formatCode="m/d/yyyy">
                  <c:v>43005</c:v>
                </c:pt>
                <c:pt idx="437" formatCode="m/d/yyyy">
                  <c:v>43006</c:v>
                </c:pt>
                <c:pt idx="438" formatCode="m/d/yyyy">
                  <c:v>43007</c:v>
                </c:pt>
                <c:pt idx="439" formatCode="m/d/yyyy">
                  <c:v>43010</c:v>
                </c:pt>
                <c:pt idx="440" formatCode="m/d/yyyy">
                  <c:v>43011</c:v>
                </c:pt>
                <c:pt idx="441" formatCode="m/d/yyyy">
                  <c:v>43012</c:v>
                </c:pt>
                <c:pt idx="442" formatCode="m/d/yyyy">
                  <c:v>43013</c:v>
                </c:pt>
                <c:pt idx="443" formatCode="m/d/yyyy">
                  <c:v>43014</c:v>
                </c:pt>
                <c:pt idx="444" formatCode="m/d/yyyy">
                  <c:v>43017</c:v>
                </c:pt>
                <c:pt idx="445" formatCode="m/d/yyyy">
                  <c:v>43018</c:v>
                </c:pt>
                <c:pt idx="446" formatCode="m/d/yyyy">
                  <c:v>43019</c:v>
                </c:pt>
                <c:pt idx="447" formatCode="m/d/yyyy">
                  <c:v>43020</c:v>
                </c:pt>
                <c:pt idx="448" formatCode="m/d/yyyy">
                  <c:v>43021</c:v>
                </c:pt>
                <c:pt idx="449" formatCode="m/d/yyyy">
                  <c:v>43024</c:v>
                </c:pt>
                <c:pt idx="450" formatCode="m/d/yyyy">
                  <c:v>43025</c:v>
                </c:pt>
                <c:pt idx="451" formatCode="m/d/yyyy">
                  <c:v>43026</c:v>
                </c:pt>
                <c:pt idx="452" formatCode="m/d/yyyy">
                  <c:v>43027</c:v>
                </c:pt>
                <c:pt idx="453" formatCode="m/d/yyyy">
                  <c:v>43028</c:v>
                </c:pt>
                <c:pt idx="454" formatCode="m/d/yyyy">
                  <c:v>43031</c:v>
                </c:pt>
                <c:pt idx="455" formatCode="m/d/yyyy">
                  <c:v>43032</c:v>
                </c:pt>
                <c:pt idx="456" formatCode="m/d/yyyy">
                  <c:v>43033</c:v>
                </c:pt>
                <c:pt idx="457" formatCode="m/d/yyyy">
                  <c:v>43034</c:v>
                </c:pt>
                <c:pt idx="458" formatCode="m/d/yyyy">
                  <c:v>43035</c:v>
                </c:pt>
                <c:pt idx="459" formatCode="m/d/yyyy">
                  <c:v>43038</c:v>
                </c:pt>
                <c:pt idx="460" formatCode="m/d/yyyy">
                  <c:v>43039</c:v>
                </c:pt>
                <c:pt idx="461" formatCode="m/d/yyyy">
                  <c:v>43040</c:v>
                </c:pt>
                <c:pt idx="462" formatCode="m/d/yyyy">
                  <c:v>43041</c:v>
                </c:pt>
                <c:pt idx="463" formatCode="m/d/yyyy">
                  <c:v>43042</c:v>
                </c:pt>
                <c:pt idx="464" formatCode="m/d/yyyy">
                  <c:v>43045</c:v>
                </c:pt>
                <c:pt idx="465" formatCode="m/d/yyyy">
                  <c:v>43046</c:v>
                </c:pt>
                <c:pt idx="466" formatCode="m/d/yyyy">
                  <c:v>43047</c:v>
                </c:pt>
                <c:pt idx="467" formatCode="m/d/yyyy">
                  <c:v>43048</c:v>
                </c:pt>
                <c:pt idx="468" formatCode="m/d/yyyy">
                  <c:v>43049</c:v>
                </c:pt>
                <c:pt idx="469" formatCode="m/d/yyyy">
                  <c:v>43052</c:v>
                </c:pt>
                <c:pt idx="470" formatCode="m/d/yyyy">
                  <c:v>43053</c:v>
                </c:pt>
                <c:pt idx="471" formatCode="m/d/yyyy">
                  <c:v>43054</c:v>
                </c:pt>
                <c:pt idx="472" formatCode="m/d/yyyy">
                  <c:v>43055</c:v>
                </c:pt>
                <c:pt idx="473" formatCode="m/d/yyyy">
                  <c:v>43056</c:v>
                </c:pt>
                <c:pt idx="474" formatCode="m/d/yyyy">
                  <c:v>43059</c:v>
                </c:pt>
                <c:pt idx="475" formatCode="m/d/yyyy">
                  <c:v>43060</c:v>
                </c:pt>
                <c:pt idx="476" formatCode="m/d/yyyy">
                  <c:v>43061</c:v>
                </c:pt>
                <c:pt idx="477" formatCode="m/d/yyyy">
                  <c:v>43062</c:v>
                </c:pt>
                <c:pt idx="478" formatCode="m/d/yyyy">
                  <c:v>43063</c:v>
                </c:pt>
                <c:pt idx="479" formatCode="m/d/yyyy">
                  <c:v>43066</c:v>
                </c:pt>
                <c:pt idx="480" formatCode="m/d/yyyy">
                  <c:v>43067</c:v>
                </c:pt>
                <c:pt idx="481" formatCode="m/d/yyyy">
                  <c:v>43068</c:v>
                </c:pt>
                <c:pt idx="482" formatCode="m/d/yyyy">
                  <c:v>43069</c:v>
                </c:pt>
                <c:pt idx="483" formatCode="m/d/yyyy">
                  <c:v>43070</c:v>
                </c:pt>
                <c:pt idx="484" formatCode="m/d/yyyy">
                  <c:v>43073</c:v>
                </c:pt>
                <c:pt idx="485" formatCode="m/d/yyyy">
                  <c:v>43074</c:v>
                </c:pt>
                <c:pt idx="486" formatCode="m/d/yyyy">
                  <c:v>43075</c:v>
                </c:pt>
                <c:pt idx="487" formatCode="m/d/yyyy">
                  <c:v>43076</c:v>
                </c:pt>
                <c:pt idx="488" formatCode="m/d/yyyy">
                  <c:v>43077</c:v>
                </c:pt>
                <c:pt idx="489" formatCode="m/d/yyyy">
                  <c:v>43080</c:v>
                </c:pt>
                <c:pt idx="490" formatCode="m/d/yyyy">
                  <c:v>43081</c:v>
                </c:pt>
                <c:pt idx="491" formatCode="m/d/yyyy">
                  <c:v>43082</c:v>
                </c:pt>
                <c:pt idx="492" formatCode="m/d/yyyy">
                  <c:v>43083</c:v>
                </c:pt>
                <c:pt idx="493" formatCode="m/d/yyyy">
                  <c:v>43084</c:v>
                </c:pt>
                <c:pt idx="494" formatCode="m/d/yyyy">
                  <c:v>43087</c:v>
                </c:pt>
                <c:pt idx="495" formatCode="m/d/yyyy">
                  <c:v>43088</c:v>
                </c:pt>
                <c:pt idx="496" formatCode="m/d/yyyy">
                  <c:v>43089</c:v>
                </c:pt>
                <c:pt idx="497" formatCode="m/d/yyyy">
                  <c:v>43090</c:v>
                </c:pt>
                <c:pt idx="498" formatCode="m/d/yyyy">
                  <c:v>43091</c:v>
                </c:pt>
                <c:pt idx="499" formatCode="m/d/yyyy">
                  <c:v>43094</c:v>
                </c:pt>
                <c:pt idx="500" formatCode="m/d/yyyy">
                  <c:v>43095</c:v>
                </c:pt>
                <c:pt idx="501" formatCode="m/d/yyyy">
                  <c:v>43096</c:v>
                </c:pt>
                <c:pt idx="502" formatCode="m/d/yyyy">
                  <c:v>43097</c:v>
                </c:pt>
                <c:pt idx="503" formatCode="m/d/yyyy">
                  <c:v>43098</c:v>
                </c:pt>
              </c:numCache>
            </c:numRef>
          </c:cat>
          <c:val>
            <c:numRef>
              <c:f>өдөр!$G$1777:$G$2280</c:f>
              <c:numCache>
                <c:formatCode>General</c:formatCode>
                <c:ptCount val="504"/>
                <c:pt idx="0">
                  <c:v>1992</c:v>
                </c:pt>
                <c:pt idx="1">
                  <c:v>1992</c:v>
                </c:pt>
                <c:pt idx="2">
                  <c:v>1994</c:v>
                </c:pt>
                <c:pt idx="3">
                  <c:v>1994</c:v>
                </c:pt>
                <c:pt idx="4">
                  <c:v>1994</c:v>
                </c:pt>
                <c:pt idx="5">
                  <c:v>1994</c:v>
                </c:pt>
                <c:pt idx="6">
                  <c:v>1994</c:v>
                </c:pt>
                <c:pt idx="7">
                  <c:v>1994</c:v>
                </c:pt>
                <c:pt idx="8">
                  <c:v>1996</c:v>
                </c:pt>
                <c:pt idx="9">
                  <c:v>1996</c:v>
                </c:pt>
                <c:pt idx="10">
                  <c:v>1999</c:v>
                </c:pt>
                <c:pt idx="11">
                  <c:v>2000</c:v>
                </c:pt>
                <c:pt idx="12">
                  <c:v>2001</c:v>
                </c:pt>
                <c:pt idx="13">
                  <c:v>2002</c:v>
                </c:pt>
                <c:pt idx="14">
                  <c:v>2002</c:v>
                </c:pt>
                <c:pt idx="15">
                  <c:v>2002</c:v>
                </c:pt>
                <c:pt idx="16">
                  <c:v>2003</c:v>
                </c:pt>
                <c:pt idx="17">
                  <c:v>2003</c:v>
                </c:pt>
                <c:pt idx="18">
                  <c:v>2003</c:v>
                </c:pt>
                <c:pt idx="19">
                  <c:v>2004</c:v>
                </c:pt>
                <c:pt idx="20">
                  <c:v>2006</c:v>
                </c:pt>
                <c:pt idx="21">
                  <c:v>2006</c:v>
                </c:pt>
                <c:pt idx="22">
                  <c:v>2009</c:v>
                </c:pt>
                <c:pt idx="23">
                  <c:v>2009</c:v>
                </c:pt>
                <c:pt idx="24">
                  <c:v>2014</c:v>
                </c:pt>
                <c:pt idx="25">
                  <c:v>2015</c:v>
                </c:pt>
                <c:pt idx="26">
                  <c:v>2015</c:v>
                </c:pt>
                <c:pt idx="27">
                  <c:v>2015</c:v>
                </c:pt>
                <c:pt idx="28">
                  <c:v>2015</c:v>
                </c:pt>
                <c:pt idx="29">
                  <c:v>2018</c:v>
                </c:pt>
                <c:pt idx="30">
                  <c:v>2020</c:v>
                </c:pt>
                <c:pt idx="31">
                  <c:v>2023</c:v>
                </c:pt>
                <c:pt idx="32">
                  <c:v>2025</c:v>
                </c:pt>
                <c:pt idx="33">
                  <c:v>2027</c:v>
                </c:pt>
                <c:pt idx="34">
                  <c:v>2030</c:v>
                </c:pt>
                <c:pt idx="35">
                  <c:v>2030</c:v>
                </c:pt>
                <c:pt idx="36">
                  <c:v>2030</c:v>
                </c:pt>
                <c:pt idx="37">
                  <c:v>2030</c:v>
                </c:pt>
                <c:pt idx="38">
                  <c:v>2027</c:v>
                </c:pt>
                <c:pt idx="39">
                  <c:v>2031</c:v>
                </c:pt>
                <c:pt idx="40">
                  <c:v>2034</c:v>
                </c:pt>
                <c:pt idx="41">
                  <c:v>2038</c:v>
                </c:pt>
                <c:pt idx="42">
                  <c:v>2042</c:v>
                </c:pt>
                <c:pt idx="43">
                  <c:v>2042</c:v>
                </c:pt>
                <c:pt idx="44">
                  <c:v>2043</c:v>
                </c:pt>
                <c:pt idx="45">
                  <c:v>2041</c:v>
                </c:pt>
                <c:pt idx="46">
                  <c:v>2039</c:v>
                </c:pt>
                <c:pt idx="47">
                  <c:v>2037</c:v>
                </c:pt>
                <c:pt idx="48">
                  <c:v>2042</c:v>
                </c:pt>
                <c:pt idx="49">
                  <c:v>2042</c:v>
                </c:pt>
                <c:pt idx="50">
                  <c:v>2044</c:v>
                </c:pt>
                <c:pt idx="51">
                  <c:v>2045</c:v>
                </c:pt>
                <c:pt idx="52">
                  <c:v>2045</c:v>
                </c:pt>
                <c:pt idx="53">
                  <c:v>2045</c:v>
                </c:pt>
                <c:pt idx="54">
                  <c:v>2046</c:v>
                </c:pt>
                <c:pt idx="55">
                  <c:v>2045</c:v>
                </c:pt>
                <c:pt idx="56">
                  <c:v>2046</c:v>
                </c:pt>
                <c:pt idx="57">
                  <c:v>2046</c:v>
                </c:pt>
                <c:pt idx="58">
                  <c:v>2046</c:v>
                </c:pt>
                <c:pt idx="59">
                  <c:v>2046</c:v>
                </c:pt>
                <c:pt idx="60">
                  <c:v>2046</c:v>
                </c:pt>
                <c:pt idx="61">
                  <c:v>2038</c:v>
                </c:pt>
                <c:pt idx="62">
                  <c:v>2036</c:v>
                </c:pt>
                <c:pt idx="63">
                  <c:v>2030</c:v>
                </c:pt>
                <c:pt idx="64">
                  <c:v>2028</c:v>
                </c:pt>
                <c:pt idx="65">
                  <c:v>2019</c:v>
                </c:pt>
                <c:pt idx="66">
                  <c:v>2010</c:v>
                </c:pt>
                <c:pt idx="67">
                  <c:v>2007</c:v>
                </c:pt>
                <c:pt idx="68">
                  <c:v>2002</c:v>
                </c:pt>
                <c:pt idx="69">
                  <c:v>2002</c:v>
                </c:pt>
                <c:pt idx="70">
                  <c:v>1997</c:v>
                </c:pt>
                <c:pt idx="71">
                  <c:v>1987</c:v>
                </c:pt>
                <c:pt idx="72">
                  <c:v>1982</c:v>
                </c:pt>
                <c:pt idx="73">
                  <c:v>1972</c:v>
                </c:pt>
                <c:pt idx="74">
                  <c:v>1972</c:v>
                </c:pt>
                <c:pt idx="75">
                  <c:v>1992</c:v>
                </c:pt>
                <c:pt idx="76">
                  <c:v>1993</c:v>
                </c:pt>
                <c:pt idx="77">
                  <c:v>1998</c:v>
                </c:pt>
                <c:pt idx="78">
                  <c:v>2003</c:v>
                </c:pt>
                <c:pt idx="79">
                  <c:v>2007</c:v>
                </c:pt>
                <c:pt idx="80">
                  <c:v>2010</c:v>
                </c:pt>
                <c:pt idx="81">
                  <c:v>2012</c:v>
                </c:pt>
                <c:pt idx="82">
                  <c:v>2016</c:v>
                </c:pt>
                <c:pt idx="83">
                  <c:v>2017</c:v>
                </c:pt>
                <c:pt idx="84">
                  <c:v>2018</c:v>
                </c:pt>
                <c:pt idx="85">
                  <c:v>2018</c:v>
                </c:pt>
                <c:pt idx="86">
                  <c:v>2018</c:v>
                </c:pt>
                <c:pt idx="87">
                  <c:v>2018</c:v>
                </c:pt>
                <c:pt idx="88">
                  <c:v>2012</c:v>
                </c:pt>
                <c:pt idx="89">
                  <c:v>2008</c:v>
                </c:pt>
                <c:pt idx="90">
                  <c:v>2008</c:v>
                </c:pt>
                <c:pt idx="91">
                  <c:v>2002</c:v>
                </c:pt>
                <c:pt idx="92">
                  <c:v>1997</c:v>
                </c:pt>
                <c:pt idx="93">
                  <c:v>1992</c:v>
                </c:pt>
                <c:pt idx="94">
                  <c:v>1997</c:v>
                </c:pt>
                <c:pt idx="95">
                  <c:v>1997</c:v>
                </c:pt>
                <c:pt idx="96">
                  <c:v>1997</c:v>
                </c:pt>
                <c:pt idx="97">
                  <c:v>1996</c:v>
                </c:pt>
                <c:pt idx="98">
                  <c:v>1996</c:v>
                </c:pt>
                <c:pt idx="99">
                  <c:v>1997</c:v>
                </c:pt>
                <c:pt idx="100">
                  <c:v>1992</c:v>
                </c:pt>
                <c:pt idx="101">
                  <c:v>1992</c:v>
                </c:pt>
                <c:pt idx="102">
                  <c:v>1990</c:v>
                </c:pt>
                <c:pt idx="103">
                  <c:v>1990</c:v>
                </c:pt>
                <c:pt idx="104">
                  <c:v>1984</c:v>
                </c:pt>
                <c:pt idx="105">
                  <c:v>1982</c:v>
                </c:pt>
                <c:pt idx="106">
                  <c:v>1982</c:v>
                </c:pt>
                <c:pt idx="107">
                  <c:v>1979</c:v>
                </c:pt>
                <c:pt idx="108">
                  <c:v>1977</c:v>
                </c:pt>
                <c:pt idx="109">
                  <c:v>1970</c:v>
                </c:pt>
                <c:pt idx="110">
                  <c:v>1968</c:v>
                </c:pt>
                <c:pt idx="111">
                  <c:v>1966</c:v>
                </c:pt>
                <c:pt idx="112">
                  <c:v>1962</c:v>
                </c:pt>
                <c:pt idx="113">
                  <c:v>1954</c:v>
                </c:pt>
                <c:pt idx="114">
                  <c:v>1950</c:v>
                </c:pt>
                <c:pt idx="115">
                  <c:v>1945</c:v>
                </c:pt>
                <c:pt idx="116">
                  <c:v>1940</c:v>
                </c:pt>
                <c:pt idx="117">
                  <c:v>1938</c:v>
                </c:pt>
                <c:pt idx="118">
                  <c:v>1936</c:v>
                </c:pt>
                <c:pt idx="119">
                  <c:v>1936</c:v>
                </c:pt>
                <c:pt idx="120">
                  <c:v>1943</c:v>
                </c:pt>
                <c:pt idx="121">
                  <c:v>1960</c:v>
                </c:pt>
                <c:pt idx="122">
                  <c:v>1975</c:v>
                </c:pt>
                <c:pt idx="123">
                  <c:v>1975</c:v>
                </c:pt>
                <c:pt idx="124">
                  <c:v>1977</c:v>
                </c:pt>
                <c:pt idx="125">
                  <c:v>1987</c:v>
                </c:pt>
                <c:pt idx="126">
                  <c:v>1997</c:v>
                </c:pt>
                <c:pt idx="127">
                  <c:v>2010</c:v>
                </c:pt>
                <c:pt idx="128">
                  <c:v>2014</c:v>
                </c:pt>
                <c:pt idx="129">
                  <c:v>2018</c:v>
                </c:pt>
                <c:pt idx="130">
                  <c:v>2022</c:v>
                </c:pt>
                <c:pt idx="131">
                  <c:v>2027</c:v>
                </c:pt>
                <c:pt idx="132">
                  <c:v>2033</c:v>
                </c:pt>
                <c:pt idx="133">
                  <c:v>2037</c:v>
                </c:pt>
                <c:pt idx="134">
                  <c:v>2040</c:v>
                </c:pt>
                <c:pt idx="135">
                  <c:v>2047</c:v>
                </c:pt>
                <c:pt idx="136">
                  <c:v>2050</c:v>
                </c:pt>
                <c:pt idx="137">
                  <c:v>2057</c:v>
                </c:pt>
                <c:pt idx="138">
                  <c:v>2063</c:v>
                </c:pt>
                <c:pt idx="139">
                  <c:v>2065</c:v>
                </c:pt>
                <c:pt idx="140">
                  <c:v>2070</c:v>
                </c:pt>
                <c:pt idx="141">
                  <c:v>2085</c:v>
                </c:pt>
                <c:pt idx="142">
                  <c:v>2090</c:v>
                </c:pt>
                <c:pt idx="143">
                  <c:v>2100</c:v>
                </c:pt>
                <c:pt idx="144">
                  <c:v>2115</c:v>
                </c:pt>
                <c:pt idx="145">
                  <c:v>2122</c:v>
                </c:pt>
                <c:pt idx="146">
                  <c:v>2130</c:v>
                </c:pt>
                <c:pt idx="147">
                  <c:v>2147</c:v>
                </c:pt>
                <c:pt idx="148">
                  <c:v>2154</c:v>
                </c:pt>
                <c:pt idx="149">
                  <c:v>2177</c:v>
                </c:pt>
                <c:pt idx="150">
                  <c:v>2232</c:v>
                </c:pt>
                <c:pt idx="151">
                  <c:v>2235</c:v>
                </c:pt>
                <c:pt idx="152">
                  <c:v>2250</c:v>
                </c:pt>
                <c:pt idx="153">
                  <c:v>2250</c:v>
                </c:pt>
                <c:pt idx="154">
                  <c:v>2250</c:v>
                </c:pt>
                <c:pt idx="155">
                  <c:v>2250</c:v>
                </c:pt>
                <c:pt idx="156">
                  <c:v>2250</c:v>
                </c:pt>
                <c:pt idx="157">
                  <c:v>2240</c:v>
                </c:pt>
                <c:pt idx="158">
                  <c:v>2240</c:v>
                </c:pt>
                <c:pt idx="159">
                  <c:v>2240</c:v>
                </c:pt>
                <c:pt idx="160">
                  <c:v>2220</c:v>
                </c:pt>
                <c:pt idx="161">
                  <c:v>2200</c:v>
                </c:pt>
                <c:pt idx="162">
                  <c:v>2200</c:v>
                </c:pt>
                <c:pt idx="163">
                  <c:v>2200</c:v>
                </c:pt>
                <c:pt idx="164">
                  <c:v>2200</c:v>
                </c:pt>
                <c:pt idx="165">
                  <c:v>2200</c:v>
                </c:pt>
                <c:pt idx="166">
                  <c:v>2200</c:v>
                </c:pt>
                <c:pt idx="167">
                  <c:v>2215</c:v>
                </c:pt>
                <c:pt idx="168">
                  <c:v>2215</c:v>
                </c:pt>
                <c:pt idx="169">
                  <c:v>2224</c:v>
                </c:pt>
                <c:pt idx="170">
                  <c:v>2224</c:v>
                </c:pt>
                <c:pt idx="171">
                  <c:v>2235</c:v>
                </c:pt>
                <c:pt idx="172">
                  <c:v>2238</c:v>
                </c:pt>
                <c:pt idx="173">
                  <c:v>2240</c:v>
                </c:pt>
                <c:pt idx="174">
                  <c:v>2240</c:v>
                </c:pt>
                <c:pt idx="175">
                  <c:v>2240</c:v>
                </c:pt>
                <c:pt idx="176">
                  <c:v>2240</c:v>
                </c:pt>
                <c:pt idx="177">
                  <c:v>2244</c:v>
                </c:pt>
                <c:pt idx="178">
                  <c:v>2250</c:v>
                </c:pt>
                <c:pt idx="179">
                  <c:v>2258</c:v>
                </c:pt>
                <c:pt idx="180">
                  <c:v>2265</c:v>
                </c:pt>
                <c:pt idx="181">
                  <c:v>2268</c:v>
                </c:pt>
                <c:pt idx="182">
                  <c:v>2275</c:v>
                </c:pt>
                <c:pt idx="183">
                  <c:v>2280</c:v>
                </c:pt>
                <c:pt idx="184">
                  <c:v>2282</c:v>
                </c:pt>
                <c:pt idx="185">
                  <c:v>2280</c:v>
                </c:pt>
                <c:pt idx="186">
                  <c:v>2268</c:v>
                </c:pt>
                <c:pt idx="187">
                  <c:v>2265</c:v>
                </c:pt>
                <c:pt idx="188">
                  <c:v>2260</c:v>
                </c:pt>
                <c:pt idx="189">
                  <c:v>2260</c:v>
                </c:pt>
                <c:pt idx="190">
                  <c:v>2258</c:v>
                </c:pt>
                <c:pt idx="191">
                  <c:v>2258</c:v>
                </c:pt>
                <c:pt idx="192">
                  <c:v>2274</c:v>
                </c:pt>
                <c:pt idx="193">
                  <c:v>2286</c:v>
                </c:pt>
                <c:pt idx="194">
                  <c:v>2292</c:v>
                </c:pt>
                <c:pt idx="195">
                  <c:v>2314</c:v>
                </c:pt>
                <c:pt idx="196">
                  <c:v>2320</c:v>
                </c:pt>
                <c:pt idx="197">
                  <c:v>2324</c:v>
                </c:pt>
                <c:pt idx="198">
                  <c:v>2328</c:v>
                </c:pt>
                <c:pt idx="199">
                  <c:v>2334</c:v>
                </c:pt>
                <c:pt idx="200">
                  <c:v>2339</c:v>
                </c:pt>
                <c:pt idx="201">
                  <c:v>2357</c:v>
                </c:pt>
                <c:pt idx="202">
                  <c:v>2370</c:v>
                </c:pt>
                <c:pt idx="203">
                  <c:v>2376</c:v>
                </c:pt>
                <c:pt idx="204">
                  <c:v>2382</c:v>
                </c:pt>
                <c:pt idx="205">
                  <c:v>2390</c:v>
                </c:pt>
                <c:pt idx="206">
                  <c:v>2392</c:v>
                </c:pt>
                <c:pt idx="207">
                  <c:v>2407</c:v>
                </c:pt>
                <c:pt idx="208">
                  <c:v>2415</c:v>
                </c:pt>
                <c:pt idx="209">
                  <c:v>2432</c:v>
                </c:pt>
                <c:pt idx="210">
                  <c:v>2452</c:v>
                </c:pt>
                <c:pt idx="211">
                  <c:v>2420</c:v>
                </c:pt>
                <c:pt idx="212">
                  <c:v>2420</c:v>
                </c:pt>
                <c:pt idx="213">
                  <c:v>2400</c:v>
                </c:pt>
                <c:pt idx="214">
                  <c:v>2400</c:v>
                </c:pt>
                <c:pt idx="215">
                  <c:v>2400</c:v>
                </c:pt>
                <c:pt idx="216">
                  <c:v>2420</c:v>
                </c:pt>
                <c:pt idx="217">
                  <c:v>2420</c:v>
                </c:pt>
                <c:pt idx="218">
                  <c:v>2432</c:v>
                </c:pt>
                <c:pt idx="219">
                  <c:v>2440</c:v>
                </c:pt>
                <c:pt idx="220">
                  <c:v>2448</c:v>
                </c:pt>
                <c:pt idx="221">
                  <c:v>2455</c:v>
                </c:pt>
                <c:pt idx="222">
                  <c:v>2458</c:v>
                </c:pt>
                <c:pt idx="223">
                  <c:v>2460</c:v>
                </c:pt>
                <c:pt idx="224">
                  <c:v>2460</c:v>
                </c:pt>
                <c:pt idx="225">
                  <c:v>2464</c:v>
                </c:pt>
                <c:pt idx="226">
                  <c:v>2464</c:v>
                </c:pt>
                <c:pt idx="227">
                  <c:v>2465</c:v>
                </c:pt>
                <c:pt idx="228">
                  <c:v>2466</c:v>
                </c:pt>
                <c:pt idx="229">
                  <c:v>2470</c:v>
                </c:pt>
                <c:pt idx="230">
                  <c:v>2472</c:v>
                </c:pt>
                <c:pt idx="231">
                  <c:v>2472</c:v>
                </c:pt>
                <c:pt idx="232">
                  <c:v>2476</c:v>
                </c:pt>
                <c:pt idx="233">
                  <c:v>2478</c:v>
                </c:pt>
                <c:pt idx="234">
                  <c:v>2478</c:v>
                </c:pt>
                <c:pt idx="235">
                  <c:v>2478</c:v>
                </c:pt>
                <c:pt idx="236">
                  <c:v>2480</c:v>
                </c:pt>
                <c:pt idx="237">
                  <c:v>2480</c:v>
                </c:pt>
                <c:pt idx="238">
                  <c:v>2480</c:v>
                </c:pt>
                <c:pt idx="239">
                  <c:v>2480</c:v>
                </c:pt>
                <c:pt idx="240">
                  <c:v>2482</c:v>
                </c:pt>
                <c:pt idx="241">
                  <c:v>2482</c:v>
                </c:pt>
                <c:pt idx="242">
                  <c:v>2482</c:v>
                </c:pt>
                <c:pt idx="243">
                  <c:v>2482</c:v>
                </c:pt>
                <c:pt idx="244">
                  <c:v>2482</c:v>
                </c:pt>
                <c:pt idx="245">
                  <c:v>2482</c:v>
                </c:pt>
                <c:pt idx="246">
                  <c:v>2485</c:v>
                </c:pt>
                <c:pt idx="247">
                  <c:v>2486</c:v>
                </c:pt>
                <c:pt idx="248">
                  <c:v>2490</c:v>
                </c:pt>
                <c:pt idx="249">
                  <c:v>2493</c:v>
                </c:pt>
                <c:pt idx="250">
                  <c:v>2493</c:v>
                </c:pt>
                <c:pt idx="251">
                  <c:v>2493</c:v>
                </c:pt>
                <c:pt idx="252">
                  <c:v>2493</c:v>
                </c:pt>
                <c:pt idx="253">
                  <c:v>2493</c:v>
                </c:pt>
                <c:pt idx="254">
                  <c:v>2494</c:v>
                </c:pt>
                <c:pt idx="255">
                  <c:v>2490</c:v>
                </c:pt>
                <c:pt idx="256">
                  <c:v>2490</c:v>
                </c:pt>
                <c:pt idx="257">
                  <c:v>2490</c:v>
                </c:pt>
                <c:pt idx="258">
                  <c:v>2489</c:v>
                </c:pt>
                <c:pt idx="259">
                  <c:v>2485</c:v>
                </c:pt>
                <c:pt idx="260">
                  <c:v>2436</c:v>
                </c:pt>
                <c:pt idx="261">
                  <c:v>2480</c:v>
                </c:pt>
                <c:pt idx="262">
                  <c:v>2480</c:v>
                </c:pt>
                <c:pt idx="263">
                  <c:v>2460</c:v>
                </c:pt>
                <c:pt idx="264">
                  <c:v>2453</c:v>
                </c:pt>
                <c:pt idx="265">
                  <c:v>2445</c:v>
                </c:pt>
                <c:pt idx="266">
                  <c:v>2445</c:v>
                </c:pt>
                <c:pt idx="267">
                  <c:v>2460</c:v>
                </c:pt>
                <c:pt idx="268">
                  <c:v>2472</c:v>
                </c:pt>
                <c:pt idx="269">
                  <c:v>2478</c:v>
                </c:pt>
                <c:pt idx="270">
                  <c:v>2474</c:v>
                </c:pt>
                <c:pt idx="271">
                  <c:v>2474</c:v>
                </c:pt>
                <c:pt idx="272">
                  <c:v>2475</c:v>
                </c:pt>
                <c:pt idx="273">
                  <c:v>2480</c:v>
                </c:pt>
                <c:pt idx="274">
                  <c:v>2482</c:v>
                </c:pt>
                <c:pt idx="275">
                  <c:v>2480</c:v>
                </c:pt>
                <c:pt idx="276">
                  <c:v>2482</c:v>
                </c:pt>
                <c:pt idx="277">
                  <c:v>2480</c:v>
                </c:pt>
                <c:pt idx="278">
                  <c:v>2480</c:v>
                </c:pt>
                <c:pt idx="279">
                  <c:v>2480</c:v>
                </c:pt>
                <c:pt idx="280">
                  <c:v>2480</c:v>
                </c:pt>
                <c:pt idx="281">
                  <c:v>2475</c:v>
                </c:pt>
                <c:pt idx="282">
                  <c:v>2470</c:v>
                </c:pt>
                <c:pt idx="283">
                  <c:v>2468</c:v>
                </c:pt>
                <c:pt idx="284">
                  <c:v>2465</c:v>
                </c:pt>
                <c:pt idx="285">
                  <c:v>2465</c:v>
                </c:pt>
                <c:pt idx="286">
                  <c:v>2465</c:v>
                </c:pt>
                <c:pt idx="287">
                  <c:v>2465</c:v>
                </c:pt>
                <c:pt idx="288">
                  <c:v>2465</c:v>
                </c:pt>
                <c:pt idx="289">
                  <c:v>2465</c:v>
                </c:pt>
                <c:pt idx="290">
                  <c:v>2460</c:v>
                </c:pt>
                <c:pt idx="291">
                  <c:v>2456</c:v>
                </c:pt>
                <c:pt idx="292">
                  <c:v>2456</c:v>
                </c:pt>
                <c:pt idx="293">
                  <c:v>2456</c:v>
                </c:pt>
                <c:pt idx="294">
                  <c:v>2454</c:v>
                </c:pt>
                <c:pt idx="295">
                  <c:v>2466</c:v>
                </c:pt>
                <c:pt idx="296">
                  <c:v>2460</c:v>
                </c:pt>
                <c:pt idx="297">
                  <c:v>2450</c:v>
                </c:pt>
                <c:pt idx="298">
                  <c:v>2455</c:v>
                </c:pt>
                <c:pt idx="299">
                  <c:v>2454</c:v>
                </c:pt>
                <c:pt idx="300">
                  <c:v>2454</c:v>
                </c:pt>
                <c:pt idx="301">
                  <c:v>2454</c:v>
                </c:pt>
                <c:pt idx="302">
                  <c:v>2454</c:v>
                </c:pt>
                <c:pt idx="303">
                  <c:v>2454</c:v>
                </c:pt>
                <c:pt idx="304">
                  <c:v>2450</c:v>
                </c:pt>
                <c:pt idx="305">
                  <c:v>2450</c:v>
                </c:pt>
                <c:pt idx="306">
                  <c:v>2450</c:v>
                </c:pt>
                <c:pt idx="307">
                  <c:v>2451</c:v>
                </c:pt>
                <c:pt idx="308">
                  <c:v>2446</c:v>
                </c:pt>
                <c:pt idx="309">
                  <c:v>2440</c:v>
                </c:pt>
                <c:pt idx="310">
                  <c:v>2436</c:v>
                </c:pt>
                <c:pt idx="311">
                  <c:v>2434</c:v>
                </c:pt>
                <c:pt idx="312">
                  <c:v>2430</c:v>
                </c:pt>
                <c:pt idx="313">
                  <c:v>2426</c:v>
                </c:pt>
                <c:pt idx="314">
                  <c:v>2418</c:v>
                </c:pt>
                <c:pt idx="315">
                  <c:v>2414</c:v>
                </c:pt>
                <c:pt idx="316">
                  <c:v>2412</c:v>
                </c:pt>
                <c:pt idx="317">
                  <c:v>2408</c:v>
                </c:pt>
                <c:pt idx="318">
                  <c:v>2398</c:v>
                </c:pt>
                <c:pt idx="319">
                  <c:v>2398</c:v>
                </c:pt>
                <c:pt idx="320">
                  <c:v>2398</c:v>
                </c:pt>
                <c:pt idx="321">
                  <c:v>2410</c:v>
                </c:pt>
                <c:pt idx="322">
                  <c:v>2412</c:v>
                </c:pt>
                <c:pt idx="323">
                  <c:v>2412</c:v>
                </c:pt>
                <c:pt idx="324">
                  <c:v>2414</c:v>
                </c:pt>
                <c:pt idx="325">
                  <c:v>2416</c:v>
                </c:pt>
                <c:pt idx="326">
                  <c:v>2416</c:v>
                </c:pt>
                <c:pt idx="327">
                  <c:v>2416</c:v>
                </c:pt>
                <c:pt idx="328">
                  <c:v>2414</c:v>
                </c:pt>
                <c:pt idx="329">
                  <c:v>2412</c:v>
                </c:pt>
                <c:pt idx="330">
                  <c:v>2414</c:v>
                </c:pt>
                <c:pt idx="331">
                  <c:v>2414</c:v>
                </c:pt>
                <c:pt idx="332">
                  <c:v>2414</c:v>
                </c:pt>
                <c:pt idx="333">
                  <c:v>2408</c:v>
                </c:pt>
                <c:pt idx="334">
                  <c:v>2407</c:v>
                </c:pt>
                <c:pt idx="335">
                  <c:v>2407</c:v>
                </c:pt>
                <c:pt idx="336">
                  <c:v>2407</c:v>
                </c:pt>
                <c:pt idx="337">
                  <c:v>2405</c:v>
                </c:pt>
                <c:pt idx="338">
                  <c:v>2407</c:v>
                </c:pt>
                <c:pt idx="339">
                  <c:v>2416</c:v>
                </c:pt>
                <c:pt idx="340">
                  <c:v>2416</c:v>
                </c:pt>
                <c:pt idx="341">
                  <c:v>2416</c:v>
                </c:pt>
                <c:pt idx="342">
                  <c:v>2420</c:v>
                </c:pt>
                <c:pt idx="343">
                  <c:v>2415</c:v>
                </c:pt>
                <c:pt idx="344">
                  <c:v>2415</c:v>
                </c:pt>
                <c:pt idx="345">
                  <c:v>2415</c:v>
                </c:pt>
                <c:pt idx="346">
                  <c:v>2410</c:v>
                </c:pt>
                <c:pt idx="347">
                  <c:v>2406</c:v>
                </c:pt>
                <c:pt idx="348">
                  <c:v>2403</c:v>
                </c:pt>
                <c:pt idx="349">
                  <c:v>2400</c:v>
                </c:pt>
                <c:pt idx="350">
                  <c:v>2400</c:v>
                </c:pt>
                <c:pt idx="351">
                  <c:v>2390</c:v>
                </c:pt>
                <c:pt idx="352">
                  <c:v>2390</c:v>
                </c:pt>
                <c:pt idx="353">
                  <c:v>2390</c:v>
                </c:pt>
                <c:pt idx="354">
                  <c:v>2380</c:v>
                </c:pt>
                <c:pt idx="355">
                  <c:v>2380</c:v>
                </c:pt>
                <c:pt idx="356">
                  <c:v>2375</c:v>
                </c:pt>
                <c:pt idx="357">
                  <c:v>2370</c:v>
                </c:pt>
                <c:pt idx="358">
                  <c:v>2368</c:v>
                </c:pt>
                <c:pt idx="359">
                  <c:v>2368</c:v>
                </c:pt>
                <c:pt idx="360">
                  <c:v>2365</c:v>
                </c:pt>
                <c:pt idx="361">
                  <c:v>2365</c:v>
                </c:pt>
                <c:pt idx="362">
                  <c:v>2360</c:v>
                </c:pt>
                <c:pt idx="363">
                  <c:v>2358</c:v>
                </c:pt>
                <c:pt idx="364">
                  <c:v>2355</c:v>
                </c:pt>
                <c:pt idx="365">
                  <c:v>2350</c:v>
                </c:pt>
                <c:pt idx="366">
                  <c:v>2347</c:v>
                </c:pt>
                <c:pt idx="367">
                  <c:v>2350</c:v>
                </c:pt>
                <c:pt idx="368">
                  <c:v>2345</c:v>
                </c:pt>
                <c:pt idx="369">
                  <c:v>2345</c:v>
                </c:pt>
                <c:pt idx="370">
                  <c:v>2345</c:v>
                </c:pt>
                <c:pt idx="371">
                  <c:v>2345</c:v>
                </c:pt>
                <c:pt idx="372">
                  <c:v>2345</c:v>
                </c:pt>
                <c:pt idx="373">
                  <c:v>2360</c:v>
                </c:pt>
                <c:pt idx="374">
                  <c:v>2375</c:v>
                </c:pt>
                <c:pt idx="375">
                  <c:v>2375</c:v>
                </c:pt>
                <c:pt idx="376">
                  <c:v>2390</c:v>
                </c:pt>
                <c:pt idx="377">
                  <c:v>2390</c:v>
                </c:pt>
                <c:pt idx="378">
                  <c:v>2390</c:v>
                </c:pt>
                <c:pt idx="379">
                  <c:v>2390</c:v>
                </c:pt>
                <c:pt idx="380">
                  <c:v>2390</c:v>
                </c:pt>
                <c:pt idx="381">
                  <c:v>2390</c:v>
                </c:pt>
                <c:pt idx="382">
                  <c:v>2390</c:v>
                </c:pt>
                <c:pt idx="383">
                  <c:v>2390</c:v>
                </c:pt>
                <c:pt idx="384">
                  <c:v>2390</c:v>
                </c:pt>
                <c:pt idx="385">
                  <c:v>2400</c:v>
                </c:pt>
                <c:pt idx="386">
                  <c:v>2408</c:v>
                </c:pt>
                <c:pt idx="387">
                  <c:v>2415</c:v>
                </c:pt>
                <c:pt idx="388">
                  <c:v>2415</c:v>
                </c:pt>
                <c:pt idx="389">
                  <c:v>2415</c:v>
                </c:pt>
                <c:pt idx="390">
                  <c:v>2420</c:v>
                </c:pt>
                <c:pt idx="391">
                  <c:v>2425</c:v>
                </c:pt>
                <c:pt idx="392">
                  <c:v>2437</c:v>
                </c:pt>
                <c:pt idx="393">
                  <c:v>2441</c:v>
                </c:pt>
                <c:pt idx="394">
                  <c:v>2441</c:v>
                </c:pt>
                <c:pt idx="395">
                  <c:v>2450</c:v>
                </c:pt>
                <c:pt idx="396">
                  <c:v>2455</c:v>
                </c:pt>
                <c:pt idx="397">
                  <c:v>2450</c:v>
                </c:pt>
                <c:pt idx="398">
                  <c:v>2450</c:v>
                </c:pt>
                <c:pt idx="399">
                  <c:v>2440</c:v>
                </c:pt>
                <c:pt idx="400">
                  <c:v>2445</c:v>
                </c:pt>
                <c:pt idx="401">
                  <c:v>2440</c:v>
                </c:pt>
                <c:pt idx="402">
                  <c:v>2435</c:v>
                </c:pt>
                <c:pt idx="403">
                  <c:v>2430</c:v>
                </c:pt>
                <c:pt idx="404">
                  <c:v>2430</c:v>
                </c:pt>
                <c:pt idx="405">
                  <c:v>2430</c:v>
                </c:pt>
                <c:pt idx="406">
                  <c:v>2440</c:v>
                </c:pt>
                <c:pt idx="407">
                  <c:v>2440</c:v>
                </c:pt>
                <c:pt idx="408">
                  <c:v>2438</c:v>
                </c:pt>
                <c:pt idx="409">
                  <c:v>2438</c:v>
                </c:pt>
                <c:pt idx="410">
                  <c:v>2435</c:v>
                </c:pt>
                <c:pt idx="411">
                  <c:v>2435</c:v>
                </c:pt>
                <c:pt idx="412">
                  <c:v>2430</c:v>
                </c:pt>
                <c:pt idx="413">
                  <c:v>2430</c:v>
                </c:pt>
                <c:pt idx="414">
                  <c:v>2428</c:v>
                </c:pt>
                <c:pt idx="415">
                  <c:v>2428</c:v>
                </c:pt>
                <c:pt idx="416">
                  <c:v>2425</c:v>
                </c:pt>
                <c:pt idx="417">
                  <c:v>2425</c:v>
                </c:pt>
                <c:pt idx="418">
                  <c:v>2425</c:v>
                </c:pt>
                <c:pt idx="419">
                  <c:v>2425</c:v>
                </c:pt>
                <c:pt idx="420">
                  <c:v>2427</c:v>
                </c:pt>
                <c:pt idx="421">
                  <c:v>2430</c:v>
                </c:pt>
                <c:pt idx="422">
                  <c:v>2437</c:v>
                </c:pt>
                <c:pt idx="423">
                  <c:v>2442</c:v>
                </c:pt>
                <c:pt idx="424">
                  <c:v>2445</c:v>
                </c:pt>
                <c:pt idx="425">
                  <c:v>2446</c:v>
                </c:pt>
                <c:pt idx="426">
                  <c:v>2448</c:v>
                </c:pt>
                <c:pt idx="427">
                  <c:v>2465</c:v>
                </c:pt>
                <c:pt idx="428">
                  <c:v>2465</c:v>
                </c:pt>
                <c:pt idx="429">
                  <c:v>2465</c:v>
                </c:pt>
                <c:pt idx="430">
                  <c:v>2465</c:v>
                </c:pt>
                <c:pt idx="431">
                  <c:v>2462</c:v>
                </c:pt>
                <c:pt idx="432">
                  <c:v>2460</c:v>
                </c:pt>
                <c:pt idx="433">
                  <c:v>2462</c:v>
                </c:pt>
                <c:pt idx="434">
                  <c:v>2462</c:v>
                </c:pt>
                <c:pt idx="435">
                  <c:v>2460</c:v>
                </c:pt>
                <c:pt idx="436">
                  <c:v>2460</c:v>
                </c:pt>
                <c:pt idx="437">
                  <c:v>2460</c:v>
                </c:pt>
                <c:pt idx="438">
                  <c:v>2462</c:v>
                </c:pt>
                <c:pt idx="439">
                  <c:v>2462</c:v>
                </c:pt>
                <c:pt idx="440">
                  <c:v>2462</c:v>
                </c:pt>
                <c:pt idx="441">
                  <c:v>2458</c:v>
                </c:pt>
                <c:pt idx="442">
                  <c:v>2463</c:v>
                </c:pt>
                <c:pt idx="443">
                  <c:v>2455</c:v>
                </c:pt>
                <c:pt idx="444">
                  <c:v>2455</c:v>
                </c:pt>
                <c:pt idx="445">
                  <c:v>2455</c:v>
                </c:pt>
                <c:pt idx="446">
                  <c:v>2455</c:v>
                </c:pt>
                <c:pt idx="447">
                  <c:v>2455</c:v>
                </c:pt>
                <c:pt idx="448">
                  <c:v>2455</c:v>
                </c:pt>
                <c:pt idx="449">
                  <c:v>2453</c:v>
                </c:pt>
                <c:pt idx="450">
                  <c:v>2450</c:v>
                </c:pt>
                <c:pt idx="451">
                  <c:v>2450</c:v>
                </c:pt>
                <c:pt idx="452">
                  <c:v>2450</c:v>
                </c:pt>
                <c:pt idx="453">
                  <c:v>2450</c:v>
                </c:pt>
                <c:pt idx="454">
                  <c:v>2450</c:v>
                </c:pt>
                <c:pt idx="455">
                  <c:v>2450</c:v>
                </c:pt>
                <c:pt idx="456">
                  <c:v>2450</c:v>
                </c:pt>
                <c:pt idx="457">
                  <c:v>2450</c:v>
                </c:pt>
                <c:pt idx="458">
                  <c:v>2450</c:v>
                </c:pt>
                <c:pt idx="459">
                  <c:v>2450</c:v>
                </c:pt>
                <c:pt idx="460">
                  <c:v>2450</c:v>
                </c:pt>
                <c:pt idx="461">
                  <c:v>2450</c:v>
                </c:pt>
                <c:pt idx="462">
                  <c:v>2450</c:v>
                </c:pt>
                <c:pt idx="463">
                  <c:v>2450</c:v>
                </c:pt>
                <c:pt idx="464">
                  <c:v>2450</c:v>
                </c:pt>
                <c:pt idx="465">
                  <c:v>2450</c:v>
                </c:pt>
                <c:pt idx="466">
                  <c:v>2448</c:v>
                </c:pt>
                <c:pt idx="467">
                  <c:v>2448</c:v>
                </c:pt>
                <c:pt idx="468">
                  <c:v>2448</c:v>
                </c:pt>
                <c:pt idx="469">
                  <c:v>2447</c:v>
                </c:pt>
                <c:pt idx="470">
                  <c:v>2447</c:v>
                </c:pt>
                <c:pt idx="471">
                  <c:v>2445</c:v>
                </c:pt>
                <c:pt idx="472">
                  <c:v>2445</c:v>
                </c:pt>
                <c:pt idx="473">
                  <c:v>2445</c:v>
                </c:pt>
                <c:pt idx="474">
                  <c:v>2442</c:v>
                </c:pt>
                <c:pt idx="475">
                  <c:v>2442</c:v>
                </c:pt>
                <c:pt idx="476">
                  <c:v>2442</c:v>
                </c:pt>
                <c:pt idx="477">
                  <c:v>2442</c:v>
                </c:pt>
                <c:pt idx="478">
                  <c:v>2442</c:v>
                </c:pt>
                <c:pt idx="479">
                  <c:v>2440</c:v>
                </c:pt>
                <c:pt idx="480">
                  <c:v>2440</c:v>
                </c:pt>
                <c:pt idx="481">
                  <c:v>2438</c:v>
                </c:pt>
                <c:pt idx="482">
                  <c:v>2440</c:v>
                </c:pt>
                <c:pt idx="483">
                  <c:v>2438</c:v>
                </c:pt>
                <c:pt idx="484">
                  <c:v>2438</c:v>
                </c:pt>
                <c:pt idx="485">
                  <c:v>2438</c:v>
                </c:pt>
                <c:pt idx="486">
                  <c:v>2438</c:v>
                </c:pt>
                <c:pt idx="487">
                  <c:v>2437</c:v>
                </c:pt>
                <c:pt idx="488">
                  <c:v>2436</c:v>
                </c:pt>
                <c:pt idx="489">
                  <c:v>2436</c:v>
                </c:pt>
                <c:pt idx="490">
                  <c:v>2436</c:v>
                </c:pt>
                <c:pt idx="491">
                  <c:v>2434</c:v>
                </c:pt>
                <c:pt idx="492">
                  <c:v>2430</c:v>
                </c:pt>
                <c:pt idx="493">
                  <c:v>2428</c:v>
                </c:pt>
                <c:pt idx="494">
                  <c:v>2425</c:v>
                </c:pt>
                <c:pt idx="495">
                  <c:v>2425</c:v>
                </c:pt>
                <c:pt idx="496">
                  <c:v>2425</c:v>
                </c:pt>
                <c:pt idx="497">
                  <c:v>2425</c:v>
                </c:pt>
                <c:pt idx="498">
                  <c:v>2425</c:v>
                </c:pt>
                <c:pt idx="499">
                  <c:v>2425</c:v>
                </c:pt>
                <c:pt idx="500">
                  <c:v>2425</c:v>
                </c:pt>
                <c:pt idx="501">
                  <c:v>2425</c:v>
                </c:pt>
                <c:pt idx="502">
                  <c:v>2426</c:v>
                </c:pt>
                <c:pt idx="503">
                  <c:v>2426</c:v>
                </c:pt>
              </c:numCache>
            </c:numRef>
          </c:val>
          <c:smooth val="0"/>
          <c:extLst/>
        </c:ser>
        <c:ser>
          <c:idx val="6"/>
          <c:order val="4"/>
          <c:tx>
            <c:strRef>
              <c:f>өдөр!$H$2</c:f>
              <c:strCache>
                <c:ptCount val="1"/>
                <c:pt idx="0">
                  <c:v>TDB /sell/</c:v>
                </c:pt>
              </c:strCache>
            </c:strRef>
          </c:tx>
          <c:marker>
            <c:symbol val="none"/>
          </c:marker>
          <c:cat>
            <c:numRef>
              <c:f>өдөр!$A$1777:$A$2280</c:f>
              <c:numCache>
                <c:formatCode>mm/dd/yyyy</c:formatCode>
                <c:ptCount val="504"/>
                <c:pt idx="0">
                  <c:v>42373</c:v>
                </c:pt>
                <c:pt idx="1">
                  <c:v>42374</c:v>
                </c:pt>
                <c:pt idx="2">
                  <c:v>42375</c:v>
                </c:pt>
                <c:pt idx="3">
                  <c:v>42376</c:v>
                </c:pt>
                <c:pt idx="4">
                  <c:v>42377</c:v>
                </c:pt>
                <c:pt idx="5">
                  <c:v>42380</c:v>
                </c:pt>
                <c:pt idx="6">
                  <c:v>42381</c:v>
                </c:pt>
                <c:pt idx="7">
                  <c:v>42382</c:v>
                </c:pt>
                <c:pt idx="8" formatCode="m/d/yyyy;@">
                  <c:v>42383</c:v>
                </c:pt>
                <c:pt idx="9" formatCode="m/d/yyyy;@">
                  <c:v>42384</c:v>
                </c:pt>
                <c:pt idx="10" formatCode="m/d/yyyy;@">
                  <c:v>42387</c:v>
                </c:pt>
                <c:pt idx="11">
                  <c:v>42388</c:v>
                </c:pt>
                <c:pt idx="12">
                  <c:v>42389</c:v>
                </c:pt>
                <c:pt idx="13">
                  <c:v>42390</c:v>
                </c:pt>
                <c:pt idx="14">
                  <c:v>42391</c:v>
                </c:pt>
                <c:pt idx="15">
                  <c:v>42394</c:v>
                </c:pt>
                <c:pt idx="16">
                  <c:v>42395</c:v>
                </c:pt>
                <c:pt idx="17">
                  <c:v>42396</c:v>
                </c:pt>
                <c:pt idx="18">
                  <c:v>42397</c:v>
                </c:pt>
                <c:pt idx="19">
                  <c:v>42398</c:v>
                </c:pt>
                <c:pt idx="20">
                  <c:v>42401</c:v>
                </c:pt>
                <c:pt idx="21">
                  <c:v>42402</c:v>
                </c:pt>
                <c:pt idx="22">
                  <c:v>42403</c:v>
                </c:pt>
                <c:pt idx="23">
                  <c:v>42404</c:v>
                </c:pt>
                <c:pt idx="24">
                  <c:v>42405</c:v>
                </c:pt>
                <c:pt idx="25">
                  <c:v>42408</c:v>
                </c:pt>
                <c:pt idx="26">
                  <c:v>42412</c:v>
                </c:pt>
                <c:pt idx="27">
                  <c:v>42415</c:v>
                </c:pt>
                <c:pt idx="28">
                  <c:v>42416</c:v>
                </c:pt>
                <c:pt idx="29">
                  <c:v>42417</c:v>
                </c:pt>
                <c:pt idx="30">
                  <c:v>42418</c:v>
                </c:pt>
                <c:pt idx="31">
                  <c:v>42419</c:v>
                </c:pt>
                <c:pt idx="32">
                  <c:v>42422</c:v>
                </c:pt>
                <c:pt idx="33">
                  <c:v>42423</c:v>
                </c:pt>
                <c:pt idx="34">
                  <c:v>42424</c:v>
                </c:pt>
                <c:pt idx="35">
                  <c:v>42425</c:v>
                </c:pt>
                <c:pt idx="36">
                  <c:v>42426</c:v>
                </c:pt>
                <c:pt idx="37">
                  <c:v>42429</c:v>
                </c:pt>
                <c:pt idx="38">
                  <c:v>42430</c:v>
                </c:pt>
                <c:pt idx="39">
                  <c:v>42431</c:v>
                </c:pt>
                <c:pt idx="40">
                  <c:v>42432</c:v>
                </c:pt>
                <c:pt idx="41">
                  <c:v>42433</c:v>
                </c:pt>
                <c:pt idx="42">
                  <c:v>42436</c:v>
                </c:pt>
                <c:pt idx="43">
                  <c:v>42438</c:v>
                </c:pt>
                <c:pt idx="44">
                  <c:v>42439</c:v>
                </c:pt>
                <c:pt idx="45">
                  <c:v>42440</c:v>
                </c:pt>
                <c:pt idx="46">
                  <c:v>42443</c:v>
                </c:pt>
                <c:pt idx="47">
                  <c:v>42444</c:v>
                </c:pt>
                <c:pt idx="48">
                  <c:v>42445</c:v>
                </c:pt>
                <c:pt idx="49">
                  <c:v>42446</c:v>
                </c:pt>
                <c:pt idx="50">
                  <c:v>42447</c:v>
                </c:pt>
                <c:pt idx="51">
                  <c:v>42450</c:v>
                </c:pt>
                <c:pt idx="52">
                  <c:v>42451</c:v>
                </c:pt>
                <c:pt idx="53">
                  <c:v>42452</c:v>
                </c:pt>
                <c:pt idx="54">
                  <c:v>42453</c:v>
                </c:pt>
                <c:pt idx="55">
                  <c:v>42454</c:v>
                </c:pt>
                <c:pt idx="56">
                  <c:v>42457</c:v>
                </c:pt>
                <c:pt idx="57">
                  <c:v>42458</c:v>
                </c:pt>
                <c:pt idx="58">
                  <c:v>42459</c:v>
                </c:pt>
                <c:pt idx="59">
                  <c:v>42460</c:v>
                </c:pt>
                <c:pt idx="60">
                  <c:v>42461</c:v>
                </c:pt>
                <c:pt idx="61">
                  <c:v>42464</c:v>
                </c:pt>
                <c:pt idx="62">
                  <c:v>42465</c:v>
                </c:pt>
                <c:pt idx="63">
                  <c:v>42466</c:v>
                </c:pt>
                <c:pt idx="64">
                  <c:v>42467</c:v>
                </c:pt>
                <c:pt idx="65">
                  <c:v>42468</c:v>
                </c:pt>
                <c:pt idx="66">
                  <c:v>42471</c:v>
                </c:pt>
                <c:pt idx="67">
                  <c:v>42472</c:v>
                </c:pt>
                <c:pt idx="68">
                  <c:v>42473</c:v>
                </c:pt>
                <c:pt idx="69">
                  <c:v>42474</c:v>
                </c:pt>
                <c:pt idx="70">
                  <c:v>42475</c:v>
                </c:pt>
                <c:pt idx="71">
                  <c:v>42478</c:v>
                </c:pt>
                <c:pt idx="72">
                  <c:v>42479</c:v>
                </c:pt>
                <c:pt idx="73">
                  <c:v>42480</c:v>
                </c:pt>
                <c:pt idx="74">
                  <c:v>42481</c:v>
                </c:pt>
                <c:pt idx="75">
                  <c:v>42482</c:v>
                </c:pt>
                <c:pt idx="76">
                  <c:v>42485</c:v>
                </c:pt>
                <c:pt idx="77">
                  <c:v>42486</c:v>
                </c:pt>
                <c:pt idx="78">
                  <c:v>42487</c:v>
                </c:pt>
                <c:pt idx="79">
                  <c:v>42488</c:v>
                </c:pt>
                <c:pt idx="80">
                  <c:v>42489</c:v>
                </c:pt>
                <c:pt idx="81">
                  <c:v>42492</c:v>
                </c:pt>
                <c:pt idx="82">
                  <c:v>42493</c:v>
                </c:pt>
                <c:pt idx="83">
                  <c:v>42494</c:v>
                </c:pt>
                <c:pt idx="84">
                  <c:v>42495</c:v>
                </c:pt>
                <c:pt idx="85">
                  <c:v>42496</c:v>
                </c:pt>
                <c:pt idx="86">
                  <c:v>42499</c:v>
                </c:pt>
                <c:pt idx="87">
                  <c:v>42500</c:v>
                </c:pt>
                <c:pt idx="88">
                  <c:v>42501</c:v>
                </c:pt>
                <c:pt idx="89">
                  <c:v>42502</c:v>
                </c:pt>
                <c:pt idx="90">
                  <c:v>42503</c:v>
                </c:pt>
                <c:pt idx="91">
                  <c:v>42506</c:v>
                </c:pt>
                <c:pt idx="92">
                  <c:v>42507</c:v>
                </c:pt>
                <c:pt idx="93">
                  <c:v>42508</c:v>
                </c:pt>
                <c:pt idx="94">
                  <c:v>42509</c:v>
                </c:pt>
                <c:pt idx="95">
                  <c:v>42510</c:v>
                </c:pt>
                <c:pt idx="96">
                  <c:v>42513</c:v>
                </c:pt>
                <c:pt idx="97">
                  <c:v>42514</c:v>
                </c:pt>
                <c:pt idx="98">
                  <c:v>42515</c:v>
                </c:pt>
                <c:pt idx="99">
                  <c:v>42516</c:v>
                </c:pt>
                <c:pt idx="100">
                  <c:v>42517</c:v>
                </c:pt>
                <c:pt idx="101">
                  <c:v>42520</c:v>
                </c:pt>
                <c:pt idx="102">
                  <c:v>42521</c:v>
                </c:pt>
                <c:pt idx="103">
                  <c:v>42523</c:v>
                </c:pt>
                <c:pt idx="104">
                  <c:v>42524</c:v>
                </c:pt>
                <c:pt idx="105">
                  <c:v>42527</c:v>
                </c:pt>
                <c:pt idx="106">
                  <c:v>42528</c:v>
                </c:pt>
                <c:pt idx="107">
                  <c:v>42529</c:v>
                </c:pt>
                <c:pt idx="108">
                  <c:v>42530</c:v>
                </c:pt>
                <c:pt idx="109">
                  <c:v>42531</c:v>
                </c:pt>
                <c:pt idx="110">
                  <c:v>42534</c:v>
                </c:pt>
                <c:pt idx="111">
                  <c:v>42535</c:v>
                </c:pt>
                <c:pt idx="112">
                  <c:v>42536</c:v>
                </c:pt>
                <c:pt idx="113">
                  <c:v>42537</c:v>
                </c:pt>
                <c:pt idx="114">
                  <c:v>42538</c:v>
                </c:pt>
                <c:pt idx="115">
                  <c:v>42541</c:v>
                </c:pt>
                <c:pt idx="116">
                  <c:v>42542</c:v>
                </c:pt>
                <c:pt idx="117">
                  <c:v>42543</c:v>
                </c:pt>
                <c:pt idx="118">
                  <c:v>42544</c:v>
                </c:pt>
                <c:pt idx="119">
                  <c:v>42545</c:v>
                </c:pt>
                <c:pt idx="120">
                  <c:v>42548</c:v>
                </c:pt>
                <c:pt idx="121">
                  <c:v>42549</c:v>
                </c:pt>
                <c:pt idx="122">
                  <c:v>42551</c:v>
                </c:pt>
                <c:pt idx="123">
                  <c:v>42552</c:v>
                </c:pt>
                <c:pt idx="124">
                  <c:v>42555</c:v>
                </c:pt>
                <c:pt idx="125">
                  <c:v>42556</c:v>
                </c:pt>
                <c:pt idx="126">
                  <c:v>42557</c:v>
                </c:pt>
                <c:pt idx="127">
                  <c:v>42558</c:v>
                </c:pt>
                <c:pt idx="128">
                  <c:v>42559</c:v>
                </c:pt>
                <c:pt idx="129">
                  <c:v>42569</c:v>
                </c:pt>
                <c:pt idx="130">
                  <c:v>42570</c:v>
                </c:pt>
                <c:pt idx="131">
                  <c:v>42571</c:v>
                </c:pt>
                <c:pt idx="132">
                  <c:v>42572</c:v>
                </c:pt>
                <c:pt idx="133">
                  <c:v>42573</c:v>
                </c:pt>
                <c:pt idx="134">
                  <c:v>42576</c:v>
                </c:pt>
                <c:pt idx="135">
                  <c:v>42577</c:v>
                </c:pt>
                <c:pt idx="136">
                  <c:v>42578</c:v>
                </c:pt>
                <c:pt idx="137">
                  <c:v>42579</c:v>
                </c:pt>
                <c:pt idx="138">
                  <c:v>42580</c:v>
                </c:pt>
                <c:pt idx="139">
                  <c:v>42583</c:v>
                </c:pt>
                <c:pt idx="140">
                  <c:v>42584</c:v>
                </c:pt>
                <c:pt idx="141">
                  <c:v>42585</c:v>
                </c:pt>
                <c:pt idx="142">
                  <c:v>42586</c:v>
                </c:pt>
                <c:pt idx="143">
                  <c:v>42587</c:v>
                </c:pt>
                <c:pt idx="144">
                  <c:v>42590</c:v>
                </c:pt>
                <c:pt idx="145">
                  <c:v>42591</c:v>
                </c:pt>
                <c:pt idx="146">
                  <c:v>42592</c:v>
                </c:pt>
                <c:pt idx="147">
                  <c:v>42593</c:v>
                </c:pt>
                <c:pt idx="148">
                  <c:v>42594</c:v>
                </c:pt>
                <c:pt idx="149">
                  <c:v>42597</c:v>
                </c:pt>
                <c:pt idx="150">
                  <c:v>42598</c:v>
                </c:pt>
                <c:pt idx="151">
                  <c:v>42599</c:v>
                </c:pt>
                <c:pt idx="152">
                  <c:v>42600</c:v>
                </c:pt>
                <c:pt idx="153">
                  <c:v>42601</c:v>
                </c:pt>
                <c:pt idx="154">
                  <c:v>42604</c:v>
                </c:pt>
                <c:pt idx="155">
                  <c:v>42605</c:v>
                </c:pt>
                <c:pt idx="156">
                  <c:v>42606</c:v>
                </c:pt>
                <c:pt idx="157">
                  <c:v>42607</c:v>
                </c:pt>
                <c:pt idx="158">
                  <c:v>42608</c:v>
                </c:pt>
                <c:pt idx="159">
                  <c:v>42611</c:v>
                </c:pt>
                <c:pt idx="160">
                  <c:v>42612</c:v>
                </c:pt>
                <c:pt idx="161">
                  <c:v>42613</c:v>
                </c:pt>
                <c:pt idx="162">
                  <c:v>42614</c:v>
                </c:pt>
                <c:pt idx="163">
                  <c:v>42615</c:v>
                </c:pt>
                <c:pt idx="164">
                  <c:v>42618</c:v>
                </c:pt>
                <c:pt idx="165">
                  <c:v>42619</c:v>
                </c:pt>
                <c:pt idx="166">
                  <c:v>42620</c:v>
                </c:pt>
                <c:pt idx="167">
                  <c:v>42621</c:v>
                </c:pt>
                <c:pt idx="168">
                  <c:v>42622</c:v>
                </c:pt>
                <c:pt idx="169">
                  <c:v>42625</c:v>
                </c:pt>
                <c:pt idx="170">
                  <c:v>42626</c:v>
                </c:pt>
                <c:pt idx="171">
                  <c:v>42627</c:v>
                </c:pt>
                <c:pt idx="172">
                  <c:v>42628</c:v>
                </c:pt>
                <c:pt idx="173">
                  <c:v>42629</c:v>
                </c:pt>
                <c:pt idx="174">
                  <c:v>42632</c:v>
                </c:pt>
                <c:pt idx="175">
                  <c:v>42633</c:v>
                </c:pt>
                <c:pt idx="176">
                  <c:v>42634</c:v>
                </c:pt>
                <c:pt idx="177">
                  <c:v>42635</c:v>
                </c:pt>
                <c:pt idx="178">
                  <c:v>42636</c:v>
                </c:pt>
                <c:pt idx="179">
                  <c:v>42639</c:v>
                </c:pt>
                <c:pt idx="180">
                  <c:v>42640</c:v>
                </c:pt>
                <c:pt idx="181">
                  <c:v>42641</c:v>
                </c:pt>
                <c:pt idx="182">
                  <c:v>42642</c:v>
                </c:pt>
                <c:pt idx="183">
                  <c:v>42643</c:v>
                </c:pt>
                <c:pt idx="184">
                  <c:v>42646</c:v>
                </c:pt>
                <c:pt idx="185">
                  <c:v>42647</c:v>
                </c:pt>
                <c:pt idx="186">
                  <c:v>42648</c:v>
                </c:pt>
                <c:pt idx="187">
                  <c:v>42649</c:v>
                </c:pt>
                <c:pt idx="188">
                  <c:v>42650</c:v>
                </c:pt>
                <c:pt idx="189">
                  <c:v>42653</c:v>
                </c:pt>
                <c:pt idx="190">
                  <c:v>42654</c:v>
                </c:pt>
                <c:pt idx="191">
                  <c:v>42655</c:v>
                </c:pt>
                <c:pt idx="192">
                  <c:v>42656</c:v>
                </c:pt>
                <c:pt idx="193">
                  <c:v>42657</c:v>
                </c:pt>
                <c:pt idx="194">
                  <c:v>42660</c:v>
                </c:pt>
                <c:pt idx="195">
                  <c:v>42661</c:v>
                </c:pt>
                <c:pt idx="196">
                  <c:v>42663</c:v>
                </c:pt>
                <c:pt idx="197">
                  <c:v>42664</c:v>
                </c:pt>
                <c:pt idx="198">
                  <c:v>42667</c:v>
                </c:pt>
                <c:pt idx="199">
                  <c:v>42668</c:v>
                </c:pt>
                <c:pt idx="200">
                  <c:v>42669</c:v>
                </c:pt>
                <c:pt idx="201">
                  <c:v>42670</c:v>
                </c:pt>
                <c:pt idx="202">
                  <c:v>42671</c:v>
                </c:pt>
                <c:pt idx="203">
                  <c:v>42675</c:v>
                </c:pt>
                <c:pt idx="204">
                  <c:v>42676</c:v>
                </c:pt>
                <c:pt idx="205">
                  <c:v>42677</c:v>
                </c:pt>
                <c:pt idx="206">
                  <c:v>42678</c:v>
                </c:pt>
                <c:pt idx="207">
                  <c:v>42681</c:v>
                </c:pt>
                <c:pt idx="208">
                  <c:v>42682</c:v>
                </c:pt>
                <c:pt idx="209">
                  <c:v>42683</c:v>
                </c:pt>
                <c:pt idx="210">
                  <c:v>42684</c:v>
                </c:pt>
                <c:pt idx="211">
                  <c:v>42685</c:v>
                </c:pt>
                <c:pt idx="212">
                  <c:v>42688</c:v>
                </c:pt>
                <c:pt idx="213">
                  <c:v>42689</c:v>
                </c:pt>
                <c:pt idx="214">
                  <c:v>42690</c:v>
                </c:pt>
                <c:pt idx="215">
                  <c:v>42691</c:v>
                </c:pt>
                <c:pt idx="216">
                  <c:v>42692</c:v>
                </c:pt>
                <c:pt idx="217">
                  <c:v>42695</c:v>
                </c:pt>
                <c:pt idx="218">
                  <c:v>42696</c:v>
                </c:pt>
                <c:pt idx="219">
                  <c:v>42697</c:v>
                </c:pt>
                <c:pt idx="220">
                  <c:v>42698</c:v>
                </c:pt>
                <c:pt idx="221">
                  <c:v>42702</c:v>
                </c:pt>
                <c:pt idx="222">
                  <c:v>42703</c:v>
                </c:pt>
                <c:pt idx="223">
                  <c:v>42704</c:v>
                </c:pt>
                <c:pt idx="224">
                  <c:v>42705</c:v>
                </c:pt>
                <c:pt idx="225">
                  <c:v>42706</c:v>
                </c:pt>
                <c:pt idx="226">
                  <c:v>42709</c:v>
                </c:pt>
                <c:pt idx="227">
                  <c:v>42710</c:v>
                </c:pt>
                <c:pt idx="228">
                  <c:v>42711</c:v>
                </c:pt>
                <c:pt idx="229">
                  <c:v>42712</c:v>
                </c:pt>
                <c:pt idx="230">
                  <c:v>42713</c:v>
                </c:pt>
                <c:pt idx="231">
                  <c:v>42716</c:v>
                </c:pt>
                <c:pt idx="232">
                  <c:v>42717</c:v>
                </c:pt>
                <c:pt idx="233">
                  <c:v>42718</c:v>
                </c:pt>
                <c:pt idx="234">
                  <c:v>42719</c:v>
                </c:pt>
                <c:pt idx="235">
                  <c:v>42720</c:v>
                </c:pt>
                <c:pt idx="236">
                  <c:v>42723</c:v>
                </c:pt>
                <c:pt idx="237">
                  <c:v>42724</c:v>
                </c:pt>
                <c:pt idx="238">
                  <c:v>42725</c:v>
                </c:pt>
                <c:pt idx="239">
                  <c:v>42726</c:v>
                </c:pt>
                <c:pt idx="240">
                  <c:v>42727</c:v>
                </c:pt>
                <c:pt idx="241">
                  <c:v>42730</c:v>
                </c:pt>
                <c:pt idx="242">
                  <c:v>42731</c:v>
                </c:pt>
                <c:pt idx="243">
                  <c:v>42732</c:v>
                </c:pt>
                <c:pt idx="244">
                  <c:v>42733</c:v>
                </c:pt>
                <c:pt idx="245" formatCode="m/d/yyyy">
                  <c:v>42737</c:v>
                </c:pt>
                <c:pt idx="246" formatCode="m/d/yyyy">
                  <c:v>42738</c:v>
                </c:pt>
                <c:pt idx="247" formatCode="m/d/yyyy">
                  <c:v>42739</c:v>
                </c:pt>
                <c:pt idx="248" formatCode="m/d/yyyy">
                  <c:v>42740</c:v>
                </c:pt>
                <c:pt idx="249" formatCode="m/d/yyyy">
                  <c:v>42741</c:v>
                </c:pt>
                <c:pt idx="250" formatCode="m/d/yyyy">
                  <c:v>42744</c:v>
                </c:pt>
                <c:pt idx="251" formatCode="m/d/yyyy">
                  <c:v>42745</c:v>
                </c:pt>
                <c:pt idx="252" formatCode="m/d/yyyy">
                  <c:v>42746</c:v>
                </c:pt>
                <c:pt idx="253" formatCode="m/d/yyyy">
                  <c:v>42747</c:v>
                </c:pt>
                <c:pt idx="254" formatCode="m/d/yyyy">
                  <c:v>42748</c:v>
                </c:pt>
                <c:pt idx="255" formatCode="m/d/yyyy">
                  <c:v>42751</c:v>
                </c:pt>
                <c:pt idx="256" formatCode="m/d/yyyy">
                  <c:v>42752</c:v>
                </c:pt>
                <c:pt idx="257" formatCode="m/d/yyyy">
                  <c:v>42753</c:v>
                </c:pt>
                <c:pt idx="258" formatCode="m/d/yyyy">
                  <c:v>42754</c:v>
                </c:pt>
                <c:pt idx="259" formatCode="m/d/yyyy">
                  <c:v>42755</c:v>
                </c:pt>
                <c:pt idx="260" formatCode="m/d/yyyy">
                  <c:v>42758</c:v>
                </c:pt>
                <c:pt idx="261" formatCode="m/d/yyyy">
                  <c:v>42759</c:v>
                </c:pt>
                <c:pt idx="262" formatCode="m/d/yyyy">
                  <c:v>42760</c:v>
                </c:pt>
                <c:pt idx="263" formatCode="m/d/yyyy">
                  <c:v>42761</c:v>
                </c:pt>
                <c:pt idx="264" formatCode="m/d/yyyy">
                  <c:v>42762</c:v>
                </c:pt>
                <c:pt idx="265" formatCode="m/d/yyyy">
                  <c:v>42765</c:v>
                </c:pt>
                <c:pt idx="266" formatCode="m/d/yyyy">
                  <c:v>42766</c:v>
                </c:pt>
                <c:pt idx="267" formatCode="m/d/yyyy">
                  <c:v>42767</c:v>
                </c:pt>
                <c:pt idx="268" formatCode="m/d/yyyy">
                  <c:v>42768</c:v>
                </c:pt>
                <c:pt idx="269" formatCode="m/d/yyyy">
                  <c:v>42769</c:v>
                </c:pt>
                <c:pt idx="270" formatCode="m/d/yyyy">
                  <c:v>42772</c:v>
                </c:pt>
                <c:pt idx="271" formatCode="m/d/yyyy">
                  <c:v>42773</c:v>
                </c:pt>
                <c:pt idx="272" formatCode="m/d/yyyy">
                  <c:v>42774</c:v>
                </c:pt>
                <c:pt idx="273" formatCode="m/d/yyyy">
                  <c:v>42775</c:v>
                </c:pt>
                <c:pt idx="274" formatCode="m/d/yyyy">
                  <c:v>42776</c:v>
                </c:pt>
                <c:pt idx="275" formatCode="m/d/yyyy">
                  <c:v>42779</c:v>
                </c:pt>
                <c:pt idx="276" formatCode="m/d/yyyy">
                  <c:v>42780</c:v>
                </c:pt>
                <c:pt idx="277" formatCode="m/d/yyyy">
                  <c:v>42781</c:v>
                </c:pt>
                <c:pt idx="278" formatCode="m/d/yyyy">
                  <c:v>42782</c:v>
                </c:pt>
                <c:pt idx="279" formatCode="m/d/yyyy">
                  <c:v>42783</c:v>
                </c:pt>
                <c:pt idx="280" formatCode="m/d/yyyy">
                  <c:v>42786</c:v>
                </c:pt>
                <c:pt idx="281" formatCode="m/d/yyyy">
                  <c:v>42787</c:v>
                </c:pt>
                <c:pt idx="282" formatCode="m/d/yyyy">
                  <c:v>42788</c:v>
                </c:pt>
                <c:pt idx="283" formatCode="m/d/yyyy">
                  <c:v>42789</c:v>
                </c:pt>
                <c:pt idx="284" formatCode="m/d/yyyy">
                  <c:v>42790</c:v>
                </c:pt>
                <c:pt idx="285" formatCode="m/d/yyyy">
                  <c:v>42793</c:v>
                </c:pt>
                <c:pt idx="286" formatCode="m/d/yyyy">
                  <c:v>42794</c:v>
                </c:pt>
                <c:pt idx="287" formatCode="m/d/yyyy">
                  <c:v>42795</c:v>
                </c:pt>
                <c:pt idx="288" formatCode="m/d/yyyy">
                  <c:v>42796</c:v>
                </c:pt>
                <c:pt idx="289" formatCode="m/d/yyyy">
                  <c:v>42797</c:v>
                </c:pt>
                <c:pt idx="290" formatCode="m/d/yyyy">
                  <c:v>42800</c:v>
                </c:pt>
                <c:pt idx="291" formatCode="m/d/yyyy">
                  <c:v>42801</c:v>
                </c:pt>
                <c:pt idx="292" formatCode="m/d/yyyy">
                  <c:v>42802</c:v>
                </c:pt>
                <c:pt idx="293" formatCode="m/d/yyyy">
                  <c:v>42803</c:v>
                </c:pt>
                <c:pt idx="294" formatCode="m/d/yyyy">
                  <c:v>42804</c:v>
                </c:pt>
                <c:pt idx="295" formatCode="m/d/yyyy">
                  <c:v>42807</c:v>
                </c:pt>
                <c:pt idx="296" formatCode="m/d/yyyy">
                  <c:v>42808</c:v>
                </c:pt>
                <c:pt idx="297" formatCode="m/d/yyyy">
                  <c:v>42809</c:v>
                </c:pt>
                <c:pt idx="298" formatCode="m/d/yyyy">
                  <c:v>42810</c:v>
                </c:pt>
                <c:pt idx="299" formatCode="m/d/yyyy">
                  <c:v>42811</c:v>
                </c:pt>
                <c:pt idx="300" formatCode="m/d/yyyy">
                  <c:v>42814</c:v>
                </c:pt>
                <c:pt idx="301" formatCode="m/d/yyyy">
                  <c:v>42815</c:v>
                </c:pt>
                <c:pt idx="302" formatCode="m/d/yyyy">
                  <c:v>42816</c:v>
                </c:pt>
                <c:pt idx="303" formatCode="m/d/yyyy">
                  <c:v>42817</c:v>
                </c:pt>
                <c:pt idx="304" formatCode="m/d/yyyy">
                  <c:v>42818</c:v>
                </c:pt>
                <c:pt idx="305" formatCode="m/d/yyyy">
                  <c:v>42821</c:v>
                </c:pt>
                <c:pt idx="306" formatCode="m/d/yyyy">
                  <c:v>42822</c:v>
                </c:pt>
                <c:pt idx="307" formatCode="m/d/yyyy">
                  <c:v>42823</c:v>
                </c:pt>
                <c:pt idx="308" formatCode="m/d/yyyy">
                  <c:v>42824</c:v>
                </c:pt>
                <c:pt idx="309" formatCode="m/d/yyyy">
                  <c:v>42825</c:v>
                </c:pt>
                <c:pt idx="310" formatCode="m/d/yyyy">
                  <c:v>42828</c:v>
                </c:pt>
                <c:pt idx="311" formatCode="m/d/yyyy">
                  <c:v>42829</c:v>
                </c:pt>
                <c:pt idx="312" formatCode="m/d/yyyy">
                  <c:v>42830</c:v>
                </c:pt>
                <c:pt idx="313" formatCode="m/d/yyyy">
                  <c:v>42831</c:v>
                </c:pt>
                <c:pt idx="314" formatCode="m/d/yyyy">
                  <c:v>42832</c:v>
                </c:pt>
                <c:pt idx="315" formatCode="m/d/yyyy">
                  <c:v>42835</c:v>
                </c:pt>
                <c:pt idx="316" formatCode="m/d/yyyy">
                  <c:v>42836</c:v>
                </c:pt>
                <c:pt idx="317" formatCode="m/d/yyyy">
                  <c:v>42837</c:v>
                </c:pt>
                <c:pt idx="318" formatCode="m/d/yyyy">
                  <c:v>42838</c:v>
                </c:pt>
                <c:pt idx="319" formatCode="m/d/yyyy">
                  <c:v>42839</c:v>
                </c:pt>
                <c:pt idx="320" formatCode="m/d/yyyy">
                  <c:v>42842</c:v>
                </c:pt>
                <c:pt idx="321" formatCode="m/d/yyyy">
                  <c:v>42843</c:v>
                </c:pt>
                <c:pt idx="322" formatCode="m/d/yyyy">
                  <c:v>42844</c:v>
                </c:pt>
                <c:pt idx="323" formatCode="m/d/yyyy">
                  <c:v>42845</c:v>
                </c:pt>
                <c:pt idx="324" formatCode="m/d/yyyy">
                  <c:v>42846</c:v>
                </c:pt>
                <c:pt idx="325" formatCode="m/d/yyyy">
                  <c:v>42849</c:v>
                </c:pt>
                <c:pt idx="326" formatCode="m/d/yyyy">
                  <c:v>42850</c:v>
                </c:pt>
                <c:pt idx="327" formatCode="m/d/yyyy">
                  <c:v>42851</c:v>
                </c:pt>
                <c:pt idx="328" formatCode="m/d/yyyy">
                  <c:v>42852</c:v>
                </c:pt>
                <c:pt idx="329" formatCode="m/d/yyyy">
                  <c:v>42856</c:v>
                </c:pt>
                <c:pt idx="330" formatCode="m/d/yyyy">
                  <c:v>42857</c:v>
                </c:pt>
                <c:pt idx="331" formatCode="m/d/yyyy">
                  <c:v>42858</c:v>
                </c:pt>
                <c:pt idx="332" formatCode="m/d/yyyy">
                  <c:v>42859</c:v>
                </c:pt>
                <c:pt idx="333" formatCode="m/d/yyyy">
                  <c:v>42860</c:v>
                </c:pt>
                <c:pt idx="334" formatCode="m/d/yyyy">
                  <c:v>42863</c:v>
                </c:pt>
                <c:pt idx="335" formatCode="m/d/yyyy">
                  <c:v>42864</c:v>
                </c:pt>
                <c:pt idx="336" formatCode="m/d/yyyy">
                  <c:v>42865</c:v>
                </c:pt>
                <c:pt idx="337" formatCode="m/d/yyyy">
                  <c:v>42866</c:v>
                </c:pt>
                <c:pt idx="338" formatCode="m/d/yyyy">
                  <c:v>42867</c:v>
                </c:pt>
                <c:pt idx="339" formatCode="m/d/yyyy">
                  <c:v>42870</c:v>
                </c:pt>
                <c:pt idx="340" formatCode="m/d/yyyy">
                  <c:v>42871</c:v>
                </c:pt>
                <c:pt idx="341" formatCode="m/d/yyyy">
                  <c:v>42872</c:v>
                </c:pt>
                <c:pt idx="342" formatCode="m/d/yyyy">
                  <c:v>42873</c:v>
                </c:pt>
                <c:pt idx="343" formatCode="m/d/yyyy">
                  <c:v>42874</c:v>
                </c:pt>
                <c:pt idx="344" formatCode="m/d/yyyy">
                  <c:v>42877</c:v>
                </c:pt>
                <c:pt idx="345" formatCode="m/d/yyyy">
                  <c:v>42878</c:v>
                </c:pt>
                <c:pt idx="346" formatCode="m/d/yyyy">
                  <c:v>42879</c:v>
                </c:pt>
                <c:pt idx="347" formatCode="m/d/yyyy">
                  <c:v>42880</c:v>
                </c:pt>
                <c:pt idx="348" formatCode="m/d/yyyy">
                  <c:v>42881</c:v>
                </c:pt>
                <c:pt idx="349" formatCode="m/d/yyyy">
                  <c:v>42884</c:v>
                </c:pt>
                <c:pt idx="350" formatCode="m/d/yyyy">
                  <c:v>42885</c:v>
                </c:pt>
                <c:pt idx="351" formatCode="m/d/yyyy">
                  <c:v>42886</c:v>
                </c:pt>
                <c:pt idx="352" formatCode="m/d/yyyy">
                  <c:v>42887</c:v>
                </c:pt>
                <c:pt idx="353" formatCode="m/d/yyyy">
                  <c:v>42888</c:v>
                </c:pt>
                <c:pt idx="354" formatCode="m/d/yyyy">
                  <c:v>42891</c:v>
                </c:pt>
                <c:pt idx="355" formatCode="m/d/yyyy">
                  <c:v>42892</c:v>
                </c:pt>
                <c:pt idx="356" formatCode="m/d/yyyy">
                  <c:v>42893</c:v>
                </c:pt>
                <c:pt idx="357" formatCode="m/d/yyyy">
                  <c:v>42894</c:v>
                </c:pt>
                <c:pt idx="358" formatCode="m/d/yyyy">
                  <c:v>42895</c:v>
                </c:pt>
                <c:pt idx="359" formatCode="m/d/yyyy">
                  <c:v>42898</c:v>
                </c:pt>
                <c:pt idx="360" formatCode="m/d/yyyy">
                  <c:v>42899</c:v>
                </c:pt>
                <c:pt idx="361" formatCode="m/d/yyyy">
                  <c:v>42900</c:v>
                </c:pt>
                <c:pt idx="362" formatCode="m/d/yyyy">
                  <c:v>42901</c:v>
                </c:pt>
                <c:pt idx="363" formatCode="m/d/yyyy">
                  <c:v>42902</c:v>
                </c:pt>
                <c:pt idx="364" formatCode="m/d/yyyy">
                  <c:v>42905</c:v>
                </c:pt>
                <c:pt idx="365" formatCode="m/d/yyyy">
                  <c:v>42906</c:v>
                </c:pt>
                <c:pt idx="366" formatCode="m/d/yyyy">
                  <c:v>42907</c:v>
                </c:pt>
                <c:pt idx="367" formatCode="m/d/yyyy">
                  <c:v>42908</c:v>
                </c:pt>
                <c:pt idx="368" formatCode="m/d/yyyy">
                  <c:v>42911</c:v>
                </c:pt>
                <c:pt idx="369" formatCode="m/d/yyyy">
                  <c:v>42912</c:v>
                </c:pt>
                <c:pt idx="370" formatCode="m/d/yyyy">
                  <c:v>42913</c:v>
                </c:pt>
                <c:pt idx="371" formatCode="m/d/yyyy">
                  <c:v>42914</c:v>
                </c:pt>
                <c:pt idx="372" formatCode="m/d/yyyy">
                  <c:v>42915</c:v>
                </c:pt>
                <c:pt idx="373" formatCode="m/d/yyyy">
                  <c:v>42916</c:v>
                </c:pt>
                <c:pt idx="374" formatCode="m/d/yyyy">
                  <c:v>42919</c:v>
                </c:pt>
                <c:pt idx="375" formatCode="m/d/yyyy">
                  <c:v>42920</c:v>
                </c:pt>
                <c:pt idx="376" formatCode="m/d/yyyy">
                  <c:v>42921</c:v>
                </c:pt>
                <c:pt idx="377" formatCode="m/d/yyyy">
                  <c:v>42922</c:v>
                </c:pt>
                <c:pt idx="378" formatCode="m/d/yyyy">
                  <c:v>42923</c:v>
                </c:pt>
                <c:pt idx="379" formatCode="m/d/yyyy">
                  <c:v>42926</c:v>
                </c:pt>
                <c:pt idx="380" formatCode="m/d/yyyy">
                  <c:v>42927</c:v>
                </c:pt>
                <c:pt idx="381" formatCode="m/d/yyyy">
                  <c:v>42928</c:v>
                </c:pt>
                <c:pt idx="382" formatCode="m/d/yyyy">
                  <c:v>42929</c:v>
                </c:pt>
                <c:pt idx="383" formatCode="m/d/yyyy">
                  <c:v>42930</c:v>
                </c:pt>
                <c:pt idx="384" formatCode="m/d/yyyy">
                  <c:v>42933</c:v>
                </c:pt>
                <c:pt idx="385" formatCode="m/d/yyyy">
                  <c:v>42934</c:v>
                </c:pt>
                <c:pt idx="386" formatCode="m/d/yyyy">
                  <c:v>42935</c:v>
                </c:pt>
                <c:pt idx="387" formatCode="m/d/yyyy">
                  <c:v>42936</c:v>
                </c:pt>
                <c:pt idx="388" formatCode="m/d/yyyy">
                  <c:v>42937</c:v>
                </c:pt>
                <c:pt idx="389" formatCode="m/d/yyyy">
                  <c:v>42940</c:v>
                </c:pt>
                <c:pt idx="390" formatCode="m/d/yyyy">
                  <c:v>42941</c:v>
                </c:pt>
                <c:pt idx="391" formatCode="m/d/yyyy">
                  <c:v>42942</c:v>
                </c:pt>
                <c:pt idx="392" formatCode="m/d/yyyy">
                  <c:v>42943</c:v>
                </c:pt>
                <c:pt idx="393" formatCode="m/d/yyyy">
                  <c:v>42944</c:v>
                </c:pt>
                <c:pt idx="394" formatCode="m/d/yyyy">
                  <c:v>42947</c:v>
                </c:pt>
                <c:pt idx="395" formatCode="m/d/yyyy">
                  <c:v>42948</c:v>
                </c:pt>
                <c:pt idx="396" formatCode="m/d/yyyy">
                  <c:v>42949</c:v>
                </c:pt>
                <c:pt idx="397" formatCode="m/d/yyyy">
                  <c:v>42950</c:v>
                </c:pt>
                <c:pt idx="398" formatCode="m/d/yyyy">
                  <c:v>42951</c:v>
                </c:pt>
                <c:pt idx="399" formatCode="m/d/yyyy">
                  <c:v>42954</c:v>
                </c:pt>
                <c:pt idx="400" formatCode="m/d/yyyy">
                  <c:v>42955</c:v>
                </c:pt>
                <c:pt idx="401" formatCode="m/d/yyyy">
                  <c:v>42956</c:v>
                </c:pt>
                <c:pt idx="402" formatCode="m/d/yyyy">
                  <c:v>42957</c:v>
                </c:pt>
                <c:pt idx="403" formatCode="m/d/yyyy">
                  <c:v>42958</c:v>
                </c:pt>
                <c:pt idx="404" formatCode="m/d/yyyy">
                  <c:v>42961</c:v>
                </c:pt>
                <c:pt idx="405" formatCode="m/d/yyyy">
                  <c:v>42962</c:v>
                </c:pt>
                <c:pt idx="406" formatCode="m/d/yyyy">
                  <c:v>42963</c:v>
                </c:pt>
                <c:pt idx="407" formatCode="m/d/yyyy">
                  <c:v>42964</c:v>
                </c:pt>
                <c:pt idx="408" formatCode="m/d/yyyy">
                  <c:v>42965</c:v>
                </c:pt>
                <c:pt idx="409" formatCode="m/d/yyyy">
                  <c:v>42968</c:v>
                </c:pt>
                <c:pt idx="410" formatCode="m/d/yyyy">
                  <c:v>42969</c:v>
                </c:pt>
                <c:pt idx="411" formatCode="m/d/yyyy">
                  <c:v>42970</c:v>
                </c:pt>
                <c:pt idx="412" formatCode="m/d/yyyy">
                  <c:v>42971</c:v>
                </c:pt>
                <c:pt idx="413" formatCode="m/d/yyyy">
                  <c:v>42972</c:v>
                </c:pt>
                <c:pt idx="414" formatCode="m/d/yyyy">
                  <c:v>42975</c:v>
                </c:pt>
                <c:pt idx="415" formatCode="m/d/yyyy">
                  <c:v>42976</c:v>
                </c:pt>
                <c:pt idx="416" formatCode="m/d/yyyy">
                  <c:v>42977</c:v>
                </c:pt>
                <c:pt idx="417" formatCode="m/d/yyyy">
                  <c:v>42978</c:v>
                </c:pt>
                <c:pt idx="418" formatCode="m/d/yyyy">
                  <c:v>42979</c:v>
                </c:pt>
                <c:pt idx="419" formatCode="m/d/yyyy">
                  <c:v>42982</c:v>
                </c:pt>
                <c:pt idx="420" formatCode="m/d/yyyy">
                  <c:v>42983</c:v>
                </c:pt>
                <c:pt idx="421" formatCode="m/d/yyyy">
                  <c:v>42984</c:v>
                </c:pt>
                <c:pt idx="422" formatCode="m/d/yyyy">
                  <c:v>42985</c:v>
                </c:pt>
                <c:pt idx="423" formatCode="m/d/yyyy">
                  <c:v>42986</c:v>
                </c:pt>
                <c:pt idx="424" formatCode="m/d/yyyy">
                  <c:v>42989</c:v>
                </c:pt>
                <c:pt idx="425" formatCode="m/d/yyyy">
                  <c:v>42990</c:v>
                </c:pt>
                <c:pt idx="426" formatCode="m/d/yyyy">
                  <c:v>42991</c:v>
                </c:pt>
                <c:pt idx="427" formatCode="m/d/yyyy">
                  <c:v>42992</c:v>
                </c:pt>
                <c:pt idx="428" formatCode="m/d/yyyy">
                  <c:v>42993</c:v>
                </c:pt>
                <c:pt idx="429" formatCode="m/d/yyyy">
                  <c:v>42996</c:v>
                </c:pt>
                <c:pt idx="430" formatCode="m/d/yyyy">
                  <c:v>42997</c:v>
                </c:pt>
                <c:pt idx="431" formatCode="m/d/yyyy">
                  <c:v>42998</c:v>
                </c:pt>
                <c:pt idx="432" formatCode="m/d/yyyy">
                  <c:v>42999</c:v>
                </c:pt>
                <c:pt idx="433" formatCode="m/d/yyyy">
                  <c:v>43000</c:v>
                </c:pt>
                <c:pt idx="434" formatCode="m/d/yyyy">
                  <c:v>43003</c:v>
                </c:pt>
                <c:pt idx="435" formatCode="m/d/yyyy">
                  <c:v>43004</c:v>
                </c:pt>
                <c:pt idx="436" formatCode="m/d/yyyy">
                  <c:v>43005</c:v>
                </c:pt>
                <c:pt idx="437" formatCode="m/d/yyyy">
                  <c:v>43006</c:v>
                </c:pt>
                <c:pt idx="438" formatCode="m/d/yyyy">
                  <c:v>43007</c:v>
                </c:pt>
                <c:pt idx="439" formatCode="m/d/yyyy">
                  <c:v>43010</c:v>
                </c:pt>
                <c:pt idx="440" formatCode="m/d/yyyy">
                  <c:v>43011</c:v>
                </c:pt>
                <c:pt idx="441" formatCode="m/d/yyyy">
                  <c:v>43012</c:v>
                </c:pt>
                <c:pt idx="442" formatCode="m/d/yyyy">
                  <c:v>43013</c:v>
                </c:pt>
                <c:pt idx="443" formatCode="m/d/yyyy">
                  <c:v>43014</c:v>
                </c:pt>
                <c:pt idx="444" formatCode="m/d/yyyy">
                  <c:v>43017</c:v>
                </c:pt>
                <c:pt idx="445" formatCode="m/d/yyyy">
                  <c:v>43018</c:v>
                </c:pt>
                <c:pt idx="446" formatCode="m/d/yyyy">
                  <c:v>43019</c:v>
                </c:pt>
                <c:pt idx="447" formatCode="m/d/yyyy">
                  <c:v>43020</c:v>
                </c:pt>
                <c:pt idx="448" formatCode="m/d/yyyy">
                  <c:v>43021</c:v>
                </c:pt>
                <c:pt idx="449" formatCode="m/d/yyyy">
                  <c:v>43024</c:v>
                </c:pt>
                <c:pt idx="450" formatCode="m/d/yyyy">
                  <c:v>43025</c:v>
                </c:pt>
                <c:pt idx="451" formatCode="m/d/yyyy">
                  <c:v>43026</c:v>
                </c:pt>
                <c:pt idx="452" formatCode="m/d/yyyy">
                  <c:v>43027</c:v>
                </c:pt>
                <c:pt idx="453" formatCode="m/d/yyyy">
                  <c:v>43028</c:v>
                </c:pt>
                <c:pt idx="454" formatCode="m/d/yyyy">
                  <c:v>43031</c:v>
                </c:pt>
                <c:pt idx="455" formatCode="m/d/yyyy">
                  <c:v>43032</c:v>
                </c:pt>
                <c:pt idx="456" formatCode="m/d/yyyy">
                  <c:v>43033</c:v>
                </c:pt>
                <c:pt idx="457" formatCode="m/d/yyyy">
                  <c:v>43034</c:v>
                </c:pt>
                <c:pt idx="458" formatCode="m/d/yyyy">
                  <c:v>43035</c:v>
                </c:pt>
                <c:pt idx="459" formatCode="m/d/yyyy">
                  <c:v>43038</c:v>
                </c:pt>
                <c:pt idx="460" formatCode="m/d/yyyy">
                  <c:v>43039</c:v>
                </c:pt>
                <c:pt idx="461" formatCode="m/d/yyyy">
                  <c:v>43040</c:v>
                </c:pt>
                <c:pt idx="462" formatCode="m/d/yyyy">
                  <c:v>43041</c:v>
                </c:pt>
                <c:pt idx="463" formatCode="m/d/yyyy">
                  <c:v>43042</c:v>
                </c:pt>
                <c:pt idx="464" formatCode="m/d/yyyy">
                  <c:v>43045</c:v>
                </c:pt>
                <c:pt idx="465" formatCode="m/d/yyyy">
                  <c:v>43046</c:v>
                </c:pt>
                <c:pt idx="466" formatCode="m/d/yyyy">
                  <c:v>43047</c:v>
                </c:pt>
                <c:pt idx="467" formatCode="m/d/yyyy">
                  <c:v>43048</c:v>
                </c:pt>
                <c:pt idx="468" formatCode="m/d/yyyy">
                  <c:v>43049</c:v>
                </c:pt>
                <c:pt idx="469" formatCode="m/d/yyyy">
                  <c:v>43052</c:v>
                </c:pt>
                <c:pt idx="470" formatCode="m/d/yyyy">
                  <c:v>43053</c:v>
                </c:pt>
                <c:pt idx="471" formatCode="m/d/yyyy">
                  <c:v>43054</c:v>
                </c:pt>
                <c:pt idx="472" formatCode="m/d/yyyy">
                  <c:v>43055</c:v>
                </c:pt>
                <c:pt idx="473" formatCode="m/d/yyyy">
                  <c:v>43056</c:v>
                </c:pt>
                <c:pt idx="474" formatCode="m/d/yyyy">
                  <c:v>43059</c:v>
                </c:pt>
                <c:pt idx="475" formatCode="m/d/yyyy">
                  <c:v>43060</c:v>
                </c:pt>
                <c:pt idx="476" formatCode="m/d/yyyy">
                  <c:v>43061</c:v>
                </c:pt>
                <c:pt idx="477" formatCode="m/d/yyyy">
                  <c:v>43062</c:v>
                </c:pt>
                <c:pt idx="478" formatCode="m/d/yyyy">
                  <c:v>43063</c:v>
                </c:pt>
                <c:pt idx="479" formatCode="m/d/yyyy">
                  <c:v>43066</c:v>
                </c:pt>
                <c:pt idx="480" formatCode="m/d/yyyy">
                  <c:v>43067</c:v>
                </c:pt>
                <c:pt idx="481" formatCode="m/d/yyyy">
                  <c:v>43068</c:v>
                </c:pt>
                <c:pt idx="482" formatCode="m/d/yyyy">
                  <c:v>43069</c:v>
                </c:pt>
                <c:pt idx="483" formatCode="m/d/yyyy">
                  <c:v>43070</c:v>
                </c:pt>
                <c:pt idx="484" formatCode="m/d/yyyy">
                  <c:v>43073</c:v>
                </c:pt>
                <c:pt idx="485" formatCode="m/d/yyyy">
                  <c:v>43074</c:v>
                </c:pt>
                <c:pt idx="486" formatCode="m/d/yyyy">
                  <c:v>43075</c:v>
                </c:pt>
                <c:pt idx="487" formatCode="m/d/yyyy">
                  <c:v>43076</c:v>
                </c:pt>
                <c:pt idx="488" formatCode="m/d/yyyy">
                  <c:v>43077</c:v>
                </c:pt>
                <c:pt idx="489" formatCode="m/d/yyyy">
                  <c:v>43080</c:v>
                </c:pt>
                <c:pt idx="490" formatCode="m/d/yyyy">
                  <c:v>43081</c:v>
                </c:pt>
                <c:pt idx="491" formatCode="m/d/yyyy">
                  <c:v>43082</c:v>
                </c:pt>
                <c:pt idx="492" formatCode="m/d/yyyy">
                  <c:v>43083</c:v>
                </c:pt>
                <c:pt idx="493" formatCode="m/d/yyyy">
                  <c:v>43084</c:v>
                </c:pt>
                <c:pt idx="494" formatCode="m/d/yyyy">
                  <c:v>43087</c:v>
                </c:pt>
                <c:pt idx="495" formatCode="m/d/yyyy">
                  <c:v>43088</c:v>
                </c:pt>
                <c:pt idx="496" formatCode="m/d/yyyy">
                  <c:v>43089</c:v>
                </c:pt>
                <c:pt idx="497" formatCode="m/d/yyyy">
                  <c:v>43090</c:v>
                </c:pt>
                <c:pt idx="498" formatCode="m/d/yyyy">
                  <c:v>43091</c:v>
                </c:pt>
                <c:pt idx="499" formatCode="m/d/yyyy">
                  <c:v>43094</c:v>
                </c:pt>
                <c:pt idx="500" formatCode="m/d/yyyy">
                  <c:v>43095</c:v>
                </c:pt>
                <c:pt idx="501" formatCode="m/d/yyyy">
                  <c:v>43096</c:v>
                </c:pt>
                <c:pt idx="502" formatCode="m/d/yyyy">
                  <c:v>43097</c:v>
                </c:pt>
                <c:pt idx="503" formatCode="m/d/yyyy">
                  <c:v>43098</c:v>
                </c:pt>
              </c:numCache>
            </c:numRef>
          </c:cat>
          <c:val>
            <c:numRef>
              <c:f>өдөр!$H$1777:$H$2280</c:f>
              <c:numCache>
                <c:formatCode>General</c:formatCode>
                <c:ptCount val="504"/>
                <c:pt idx="0">
                  <c:v>2002</c:v>
                </c:pt>
                <c:pt idx="1">
                  <c:v>2002</c:v>
                </c:pt>
                <c:pt idx="2">
                  <c:v>2002</c:v>
                </c:pt>
                <c:pt idx="3">
                  <c:v>2002</c:v>
                </c:pt>
                <c:pt idx="4">
                  <c:v>2002</c:v>
                </c:pt>
                <c:pt idx="5">
                  <c:v>2002</c:v>
                </c:pt>
                <c:pt idx="6">
                  <c:v>2002</c:v>
                </c:pt>
                <c:pt idx="7">
                  <c:v>2003</c:v>
                </c:pt>
                <c:pt idx="8">
                  <c:v>2004</c:v>
                </c:pt>
                <c:pt idx="9">
                  <c:v>2004</c:v>
                </c:pt>
                <c:pt idx="10">
                  <c:v>2009</c:v>
                </c:pt>
                <c:pt idx="11">
                  <c:v>2010</c:v>
                </c:pt>
                <c:pt idx="12">
                  <c:v>2011</c:v>
                </c:pt>
                <c:pt idx="13">
                  <c:v>2011</c:v>
                </c:pt>
                <c:pt idx="14">
                  <c:v>2011</c:v>
                </c:pt>
                <c:pt idx="15">
                  <c:v>2011</c:v>
                </c:pt>
                <c:pt idx="16">
                  <c:v>2011</c:v>
                </c:pt>
                <c:pt idx="17">
                  <c:v>2011</c:v>
                </c:pt>
                <c:pt idx="18">
                  <c:v>2011</c:v>
                </c:pt>
                <c:pt idx="19">
                  <c:v>2015</c:v>
                </c:pt>
                <c:pt idx="20">
                  <c:v>2015</c:v>
                </c:pt>
                <c:pt idx="21">
                  <c:v>2015</c:v>
                </c:pt>
                <c:pt idx="22">
                  <c:v>2018</c:v>
                </c:pt>
                <c:pt idx="23">
                  <c:v>2018</c:v>
                </c:pt>
                <c:pt idx="24">
                  <c:v>2022</c:v>
                </c:pt>
                <c:pt idx="25">
                  <c:v>2024</c:v>
                </c:pt>
                <c:pt idx="26">
                  <c:v>2024</c:v>
                </c:pt>
                <c:pt idx="27">
                  <c:v>2024</c:v>
                </c:pt>
                <c:pt idx="28">
                  <c:v>2024</c:v>
                </c:pt>
                <c:pt idx="29">
                  <c:v>2028</c:v>
                </c:pt>
                <c:pt idx="30">
                  <c:v>2030</c:v>
                </c:pt>
                <c:pt idx="31">
                  <c:v>2033</c:v>
                </c:pt>
                <c:pt idx="32">
                  <c:v>2034</c:v>
                </c:pt>
                <c:pt idx="33">
                  <c:v>2037</c:v>
                </c:pt>
                <c:pt idx="34">
                  <c:v>2039</c:v>
                </c:pt>
                <c:pt idx="35">
                  <c:v>2040</c:v>
                </c:pt>
                <c:pt idx="36">
                  <c:v>2040</c:v>
                </c:pt>
                <c:pt idx="37">
                  <c:v>2038</c:v>
                </c:pt>
                <c:pt idx="38">
                  <c:v>2036</c:v>
                </c:pt>
                <c:pt idx="39">
                  <c:v>2040</c:v>
                </c:pt>
                <c:pt idx="40">
                  <c:v>2042</c:v>
                </c:pt>
                <c:pt idx="41">
                  <c:v>2046</c:v>
                </c:pt>
                <c:pt idx="42">
                  <c:v>2051</c:v>
                </c:pt>
                <c:pt idx="43">
                  <c:v>2051</c:v>
                </c:pt>
                <c:pt idx="44">
                  <c:v>2052</c:v>
                </c:pt>
                <c:pt idx="45">
                  <c:v>2049</c:v>
                </c:pt>
                <c:pt idx="46">
                  <c:v>2049</c:v>
                </c:pt>
                <c:pt idx="47">
                  <c:v>2048</c:v>
                </c:pt>
                <c:pt idx="48">
                  <c:v>2051</c:v>
                </c:pt>
                <c:pt idx="49">
                  <c:v>2051</c:v>
                </c:pt>
                <c:pt idx="50">
                  <c:v>2052</c:v>
                </c:pt>
                <c:pt idx="51">
                  <c:v>2053</c:v>
                </c:pt>
                <c:pt idx="52">
                  <c:v>2053</c:v>
                </c:pt>
                <c:pt idx="53">
                  <c:v>2054</c:v>
                </c:pt>
                <c:pt idx="54">
                  <c:v>2055</c:v>
                </c:pt>
                <c:pt idx="55">
                  <c:v>2055</c:v>
                </c:pt>
                <c:pt idx="56">
                  <c:v>2055</c:v>
                </c:pt>
                <c:pt idx="57">
                  <c:v>2055</c:v>
                </c:pt>
                <c:pt idx="58">
                  <c:v>2055</c:v>
                </c:pt>
                <c:pt idx="59">
                  <c:v>2055</c:v>
                </c:pt>
                <c:pt idx="60">
                  <c:v>2055</c:v>
                </c:pt>
                <c:pt idx="61">
                  <c:v>2048</c:v>
                </c:pt>
                <c:pt idx="62">
                  <c:v>2046</c:v>
                </c:pt>
                <c:pt idx="63">
                  <c:v>2040</c:v>
                </c:pt>
                <c:pt idx="64">
                  <c:v>2038</c:v>
                </c:pt>
                <c:pt idx="65">
                  <c:v>2033</c:v>
                </c:pt>
                <c:pt idx="66">
                  <c:v>2025</c:v>
                </c:pt>
                <c:pt idx="67">
                  <c:v>2021</c:v>
                </c:pt>
                <c:pt idx="68">
                  <c:v>2016</c:v>
                </c:pt>
                <c:pt idx="69">
                  <c:v>2016</c:v>
                </c:pt>
                <c:pt idx="70">
                  <c:v>2009</c:v>
                </c:pt>
                <c:pt idx="71">
                  <c:v>2006</c:v>
                </c:pt>
                <c:pt idx="72">
                  <c:v>2000</c:v>
                </c:pt>
                <c:pt idx="73">
                  <c:v>1990</c:v>
                </c:pt>
                <c:pt idx="74">
                  <c:v>1990</c:v>
                </c:pt>
                <c:pt idx="75">
                  <c:v>2003</c:v>
                </c:pt>
                <c:pt idx="76">
                  <c:v>2004</c:v>
                </c:pt>
                <c:pt idx="77">
                  <c:v>2010</c:v>
                </c:pt>
                <c:pt idx="78">
                  <c:v>2014</c:v>
                </c:pt>
                <c:pt idx="79">
                  <c:v>2017</c:v>
                </c:pt>
                <c:pt idx="80">
                  <c:v>2019</c:v>
                </c:pt>
                <c:pt idx="81">
                  <c:v>2021</c:v>
                </c:pt>
                <c:pt idx="82">
                  <c:v>2025</c:v>
                </c:pt>
                <c:pt idx="83">
                  <c:v>2026</c:v>
                </c:pt>
                <c:pt idx="84">
                  <c:v>2027</c:v>
                </c:pt>
                <c:pt idx="85">
                  <c:v>2027</c:v>
                </c:pt>
                <c:pt idx="86">
                  <c:v>2027</c:v>
                </c:pt>
                <c:pt idx="87">
                  <c:v>2027</c:v>
                </c:pt>
                <c:pt idx="88">
                  <c:v>2023</c:v>
                </c:pt>
                <c:pt idx="89">
                  <c:v>2021</c:v>
                </c:pt>
                <c:pt idx="90">
                  <c:v>2021</c:v>
                </c:pt>
                <c:pt idx="91">
                  <c:v>2017</c:v>
                </c:pt>
                <c:pt idx="92">
                  <c:v>2013</c:v>
                </c:pt>
                <c:pt idx="93">
                  <c:v>2008</c:v>
                </c:pt>
                <c:pt idx="94">
                  <c:v>2010</c:v>
                </c:pt>
                <c:pt idx="95">
                  <c:v>2010</c:v>
                </c:pt>
                <c:pt idx="96">
                  <c:v>2008</c:v>
                </c:pt>
                <c:pt idx="97">
                  <c:v>2006</c:v>
                </c:pt>
                <c:pt idx="98">
                  <c:v>2006</c:v>
                </c:pt>
                <c:pt idx="99">
                  <c:v>2008</c:v>
                </c:pt>
                <c:pt idx="100">
                  <c:v>2005</c:v>
                </c:pt>
                <c:pt idx="101">
                  <c:v>2003</c:v>
                </c:pt>
                <c:pt idx="102">
                  <c:v>2003</c:v>
                </c:pt>
                <c:pt idx="103">
                  <c:v>2003</c:v>
                </c:pt>
                <c:pt idx="104">
                  <c:v>1998</c:v>
                </c:pt>
                <c:pt idx="105">
                  <c:v>1993</c:v>
                </c:pt>
                <c:pt idx="106">
                  <c:v>1993</c:v>
                </c:pt>
                <c:pt idx="107">
                  <c:v>1990</c:v>
                </c:pt>
                <c:pt idx="108">
                  <c:v>1988</c:v>
                </c:pt>
                <c:pt idx="109">
                  <c:v>1983</c:v>
                </c:pt>
                <c:pt idx="110">
                  <c:v>1981</c:v>
                </c:pt>
                <c:pt idx="111">
                  <c:v>1979</c:v>
                </c:pt>
                <c:pt idx="112">
                  <c:v>1975</c:v>
                </c:pt>
                <c:pt idx="113">
                  <c:v>1966</c:v>
                </c:pt>
                <c:pt idx="114">
                  <c:v>1962</c:v>
                </c:pt>
                <c:pt idx="115">
                  <c:v>1958</c:v>
                </c:pt>
                <c:pt idx="116">
                  <c:v>1953</c:v>
                </c:pt>
                <c:pt idx="117">
                  <c:v>1951</c:v>
                </c:pt>
                <c:pt idx="118">
                  <c:v>1949</c:v>
                </c:pt>
                <c:pt idx="119">
                  <c:v>1949</c:v>
                </c:pt>
                <c:pt idx="120">
                  <c:v>1955</c:v>
                </c:pt>
                <c:pt idx="121">
                  <c:v>1982</c:v>
                </c:pt>
                <c:pt idx="122">
                  <c:v>1995</c:v>
                </c:pt>
                <c:pt idx="123">
                  <c:v>1995</c:v>
                </c:pt>
                <c:pt idx="124">
                  <c:v>1998</c:v>
                </c:pt>
                <c:pt idx="125">
                  <c:v>2004</c:v>
                </c:pt>
                <c:pt idx="126">
                  <c:v>2013</c:v>
                </c:pt>
                <c:pt idx="127">
                  <c:v>2021</c:v>
                </c:pt>
                <c:pt idx="128">
                  <c:v>2030</c:v>
                </c:pt>
                <c:pt idx="129">
                  <c:v>2033</c:v>
                </c:pt>
                <c:pt idx="130">
                  <c:v>2038</c:v>
                </c:pt>
                <c:pt idx="131">
                  <c:v>2043</c:v>
                </c:pt>
                <c:pt idx="132">
                  <c:v>2049</c:v>
                </c:pt>
                <c:pt idx="133">
                  <c:v>2053</c:v>
                </c:pt>
                <c:pt idx="134">
                  <c:v>2056</c:v>
                </c:pt>
                <c:pt idx="135">
                  <c:v>2063</c:v>
                </c:pt>
                <c:pt idx="136">
                  <c:v>2065</c:v>
                </c:pt>
                <c:pt idx="137">
                  <c:v>2072</c:v>
                </c:pt>
                <c:pt idx="138">
                  <c:v>2078</c:v>
                </c:pt>
                <c:pt idx="139">
                  <c:v>2080</c:v>
                </c:pt>
                <c:pt idx="140">
                  <c:v>2083</c:v>
                </c:pt>
                <c:pt idx="141">
                  <c:v>2095</c:v>
                </c:pt>
                <c:pt idx="142">
                  <c:v>2105</c:v>
                </c:pt>
                <c:pt idx="143">
                  <c:v>2119</c:v>
                </c:pt>
                <c:pt idx="144">
                  <c:v>2131</c:v>
                </c:pt>
                <c:pt idx="145">
                  <c:v>2139</c:v>
                </c:pt>
                <c:pt idx="146">
                  <c:v>2145</c:v>
                </c:pt>
                <c:pt idx="147">
                  <c:v>2163</c:v>
                </c:pt>
                <c:pt idx="148">
                  <c:v>2173</c:v>
                </c:pt>
                <c:pt idx="149">
                  <c:v>2203</c:v>
                </c:pt>
                <c:pt idx="150">
                  <c:v>2248</c:v>
                </c:pt>
                <c:pt idx="151">
                  <c:v>2255</c:v>
                </c:pt>
                <c:pt idx="152">
                  <c:v>2270</c:v>
                </c:pt>
                <c:pt idx="153">
                  <c:v>2275</c:v>
                </c:pt>
                <c:pt idx="154">
                  <c:v>2275</c:v>
                </c:pt>
                <c:pt idx="155">
                  <c:v>2270</c:v>
                </c:pt>
                <c:pt idx="156">
                  <c:v>2270</c:v>
                </c:pt>
                <c:pt idx="157">
                  <c:v>2273</c:v>
                </c:pt>
                <c:pt idx="158">
                  <c:v>2270</c:v>
                </c:pt>
                <c:pt idx="159">
                  <c:v>2273</c:v>
                </c:pt>
                <c:pt idx="160">
                  <c:v>2250</c:v>
                </c:pt>
                <c:pt idx="161">
                  <c:v>2230</c:v>
                </c:pt>
                <c:pt idx="162">
                  <c:v>2230</c:v>
                </c:pt>
                <c:pt idx="163">
                  <c:v>2230</c:v>
                </c:pt>
                <c:pt idx="164">
                  <c:v>2230</c:v>
                </c:pt>
                <c:pt idx="165">
                  <c:v>2230</c:v>
                </c:pt>
                <c:pt idx="166">
                  <c:v>2230</c:v>
                </c:pt>
                <c:pt idx="167">
                  <c:v>2235</c:v>
                </c:pt>
                <c:pt idx="168">
                  <c:v>2238</c:v>
                </c:pt>
                <c:pt idx="169">
                  <c:v>2240</c:v>
                </c:pt>
                <c:pt idx="170">
                  <c:v>2240</c:v>
                </c:pt>
                <c:pt idx="171">
                  <c:v>2247</c:v>
                </c:pt>
                <c:pt idx="172">
                  <c:v>2250</c:v>
                </c:pt>
                <c:pt idx="173">
                  <c:v>2253</c:v>
                </c:pt>
                <c:pt idx="174">
                  <c:v>2253</c:v>
                </c:pt>
                <c:pt idx="175">
                  <c:v>2253</c:v>
                </c:pt>
                <c:pt idx="176">
                  <c:v>2252</c:v>
                </c:pt>
                <c:pt idx="177">
                  <c:v>2256</c:v>
                </c:pt>
                <c:pt idx="178">
                  <c:v>2264</c:v>
                </c:pt>
                <c:pt idx="179">
                  <c:v>2270</c:v>
                </c:pt>
                <c:pt idx="180">
                  <c:v>2279</c:v>
                </c:pt>
                <c:pt idx="181">
                  <c:v>2282</c:v>
                </c:pt>
                <c:pt idx="182">
                  <c:v>2287</c:v>
                </c:pt>
                <c:pt idx="183">
                  <c:v>2290</c:v>
                </c:pt>
                <c:pt idx="184">
                  <c:v>2292</c:v>
                </c:pt>
                <c:pt idx="185">
                  <c:v>2290</c:v>
                </c:pt>
                <c:pt idx="186">
                  <c:v>2285</c:v>
                </c:pt>
                <c:pt idx="187">
                  <c:v>2280</c:v>
                </c:pt>
                <c:pt idx="188">
                  <c:v>2275</c:v>
                </c:pt>
                <c:pt idx="189">
                  <c:v>2275</c:v>
                </c:pt>
                <c:pt idx="190">
                  <c:v>2272</c:v>
                </c:pt>
                <c:pt idx="191">
                  <c:v>2275</c:v>
                </c:pt>
                <c:pt idx="192">
                  <c:v>2292</c:v>
                </c:pt>
                <c:pt idx="193">
                  <c:v>2301</c:v>
                </c:pt>
                <c:pt idx="194">
                  <c:v>2313</c:v>
                </c:pt>
                <c:pt idx="195">
                  <c:v>2331</c:v>
                </c:pt>
                <c:pt idx="196">
                  <c:v>2335</c:v>
                </c:pt>
                <c:pt idx="197">
                  <c:v>2337</c:v>
                </c:pt>
                <c:pt idx="198">
                  <c:v>2343</c:v>
                </c:pt>
                <c:pt idx="199">
                  <c:v>2350</c:v>
                </c:pt>
                <c:pt idx="200">
                  <c:v>2355</c:v>
                </c:pt>
                <c:pt idx="201">
                  <c:v>2368</c:v>
                </c:pt>
                <c:pt idx="202">
                  <c:v>2383</c:v>
                </c:pt>
                <c:pt idx="203">
                  <c:v>2391</c:v>
                </c:pt>
                <c:pt idx="204">
                  <c:v>2397</c:v>
                </c:pt>
                <c:pt idx="205">
                  <c:v>2401</c:v>
                </c:pt>
                <c:pt idx="206">
                  <c:v>2403</c:v>
                </c:pt>
                <c:pt idx="207">
                  <c:v>2418</c:v>
                </c:pt>
                <c:pt idx="208">
                  <c:v>2428</c:v>
                </c:pt>
                <c:pt idx="209">
                  <c:v>2444</c:v>
                </c:pt>
                <c:pt idx="210">
                  <c:v>2484</c:v>
                </c:pt>
                <c:pt idx="211">
                  <c:v>2464</c:v>
                </c:pt>
                <c:pt idx="212">
                  <c:v>2464</c:v>
                </c:pt>
                <c:pt idx="213">
                  <c:v>2459</c:v>
                </c:pt>
                <c:pt idx="214">
                  <c:v>2454</c:v>
                </c:pt>
                <c:pt idx="215">
                  <c:v>2449</c:v>
                </c:pt>
                <c:pt idx="216">
                  <c:v>2446</c:v>
                </c:pt>
                <c:pt idx="217">
                  <c:v>2446</c:v>
                </c:pt>
                <c:pt idx="218">
                  <c:v>2452</c:v>
                </c:pt>
                <c:pt idx="219">
                  <c:v>2458</c:v>
                </c:pt>
                <c:pt idx="220">
                  <c:v>2464</c:v>
                </c:pt>
                <c:pt idx="221">
                  <c:v>2470</c:v>
                </c:pt>
                <c:pt idx="222">
                  <c:v>2472</c:v>
                </c:pt>
                <c:pt idx="223">
                  <c:v>2474</c:v>
                </c:pt>
                <c:pt idx="224">
                  <c:v>2474</c:v>
                </c:pt>
                <c:pt idx="225">
                  <c:v>2478</c:v>
                </c:pt>
                <c:pt idx="226">
                  <c:v>2478</c:v>
                </c:pt>
                <c:pt idx="227">
                  <c:v>2479</c:v>
                </c:pt>
                <c:pt idx="228">
                  <c:v>2480</c:v>
                </c:pt>
                <c:pt idx="229">
                  <c:v>2484</c:v>
                </c:pt>
                <c:pt idx="230">
                  <c:v>2486</c:v>
                </c:pt>
                <c:pt idx="231">
                  <c:v>2486</c:v>
                </c:pt>
                <c:pt idx="232">
                  <c:v>2490</c:v>
                </c:pt>
                <c:pt idx="233">
                  <c:v>2492</c:v>
                </c:pt>
                <c:pt idx="234">
                  <c:v>2492</c:v>
                </c:pt>
                <c:pt idx="235">
                  <c:v>2493</c:v>
                </c:pt>
                <c:pt idx="236">
                  <c:v>2494</c:v>
                </c:pt>
                <c:pt idx="237">
                  <c:v>2494</c:v>
                </c:pt>
                <c:pt idx="238">
                  <c:v>2494</c:v>
                </c:pt>
                <c:pt idx="239">
                  <c:v>2495</c:v>
                </c:pt>
                <c:pt idx="240">
                  <c:v>2496</c:v>
                </c:pt>
                <c:pt idx="241">
                  <c:v>2496</c:v>
                </c:pt>
                <c:pt idx="242">
                  <c:v>2496</c:v>
                </c:pt>
                <c:pt idx="243">
                  <c:v>2496</c:v>
                </c:pt>
                <c:pt idx="244">
                  <c:v>2496</c:v>
                </c:pt>
                <c:pt idx="245">
                  <c:v>2496</c:v>
                </c:pt>
                <c:pt idx="246">
                  <c:v>2497</c:v>
                </c:pt>
                <c:pt idx="247">
                  <c:v>2498</c:v>
                </c:pt>
                <c:pt idx="248">
                  <c:v>2502</c:v>
                </c:pt>
                <c:pt idx="249">
                  <c:v>2505</c:v>
                </c:pt>
                <c:pt idx="250">
                  <c:v>2505</c:v>
                </c:pt>
                <c:pt idx="251">
                  <c:v>2501</c:v>
                </c:pt>
                <c:pt idx="252">
                  <c:v>2505</c:v>
                </c:pt>
                <c:pt idx="253">
                  <c:v>2505</c:v>
                </c:pt>
                <c:pt idx="254">
                  <c:v>2497</c:v>
                </c:pt>
                <c:pt idx="255">
                  <c:v>2504</c:v>
                </c:pt>
                <c:pt idx="256">
                  <c:v>2504</c:v>
                </c:pt>
                <c:pt idx="257">
                  <c:v>2504</c:v>
                </c:pt>
                <c:pt idx="258">
                  <c:v>2492</c:v>
                </c:pt>
                <c:pt idx="259">
                  <c:v>2502</c:v>
                </c:pt>
                <c:pt idx="260">
                  <c:v>2505</c:v>
                </c:pt>
                <c:pt idx="261">
                  <c:v>2498</c:v>
                </c:pt>
                <c:pt idx="262">
                  <c:v>2498</c:v>
                </c:pt>
                <c:pt idx="263">
                  <c:v>2484</c:v>
                </c:pt>
                <c:pt idx="264">
                  <c:v>2482</c:v>
                </c:pt>
                <c:pt idx="265">
                  <c:v>2472</c:v>
                </c:pt>
                <c:pt idx="266">
                  <c:v>2469</c:v>
                </c:pt>
                <c:pt idx="267">
                  <c:v>2479</c:v>
                </c:pt>
                <c:pt idx="268">
                  <c:v>2484</c:v>
                </c:pt>
                <c:pt idx="269">
                  <c:v>2483</c:v>
                </c:pt>
                <c:pt idx="270">
                  <c:v>2486</c:v>
                </c:pt>
                <c:pt idx="271">
                  <c:v>2486</c:v>
                </c:pt>
                <c:pt idx="272">
                  <c:v>2484</c:v>
                </c:pt>
                <c:pt idx="273">
                  <c:v>2490</c:v>
                </c:pt>
                <c:pt idx="274">
                  <c:v>2492</c:v>
                </c:pt>
                <c:pt idx="275">
                  <c:v>2488</c:v>
                </c:pt>
                <c:pt idx="276">
                  <c:v>2492</c:v>
                </c:pt>
                <c:pt idx="277">
                  <c:v>2488</c:v>
                </c:pt>
                <c:pt idx="278">
                  <c:v>2492</c:v>
                </c:pt>
                <c:pt idx="279">
                  <c:v>2488</c:v>
                </c:pt>
                <c:pt idx="280">
                  <c:v>2492</c:v>
                </c:pt>
                <c:pt idx="281">
                  <c:v>2489</c:v>
                </c:pt>
                <c:pt idx="282">
                  <c:v>2487</c:v>
                </c:pt>
                <c:pt idx="283">
                  <c:v>2484</c:v>
                </c:pt>
                <c:pt idx="284">
                  <c:v>2482</c:v>
                </c:pt>
                <c:pt idx="285">
                  <c:v>2482</c:v>
                </c:pt>
                <c:pt idx="286">
                  <c:v>2482</c:v>
                </c:pt>
                <c:pt idx="287">
                  <c:v>2482</c:v>
                </c:pt>
                <c:pt idx="288">
                  <c:v>2482</c:v>
                </c:pt>
                <c:pt idx="289">
                  <c:v>2482</c:v>
                </c:pt>
                <c:pt idx="290">
                  <c:v>2476</c:v>
                </c:pt>
                <c:pt idx="291">
                  <c:v>2473</c:v>
                </c:pt>
                <c:pt idx="292">
                  <c:v>2473</c:v>
                </c:pt>
                <c:pt idx="293">
                  <c:v>2470</c:v>
                </c:pt>
                <c:pt idx="294">
                  <c:v>2468</c:v>
                </c:pt>
                <c:pt idx="295">
                  <c:v>2452</c:v>
                </c:pt>
                <c:pt idx="296">
                  <c:v>2450</c:v>
                </c:pt>
                <c:pt idx="297">
                  <c:v>2464</c:v>
                </c:pt>
                <c:pt idx="298">
                  <c:v>2458</c:v>
                </c:pt>
                <c:pt idx="299">
                  <c:v>2468</c:v>
                </c:pt>
                <c:pt idx="300">
                  <c:v>2468</c:v>
                </c:pt>
                <c:pt idx="301">
                  <c:v>2468</c:v>
                </c:pt>
                <c:pt idx="302">
                  <c:v>2466</c:v>
                </c:pt>
                <c:pt idx="303">
                  <c:v>2466</c:v>
                </c:pt>
                <c:pt idx="304">
                  <c:v>2461</c:v>
                </c:pt>
                <c:pt idx="305">
                  <c:v>2461</c:v>
                </c:pt>
                <c:pt idx="306">
                  <c:v>2460</c:v>
                </c:pt>
                <c:pt idx="307">
                  <c:v>2455</c:v>
                </c:pt>
                <c:pt idx="308">
                  <c:v>2456</c:v>
                </c:pt>
                <c:pt idx="309">
                  <c:v>2454</c:v>
                </c:pt>
                <c:pt idx="310">
                  <c:v>2448</c:v>
                </c:pt>
                <c:pt idx="311">
                  <c:v>2446</c:v>
                </c:pt>
                <c:pt idx="312">
                  <c:v>2442</c:v>
                </c:pt>
                <c:pt idx="313">
                  <c:v>2436</c:v>
                </c:pt>
                <c:pt idx="314">
                  <c:v>2426</c:v>
                </c:pt>
                <c:pt idx="315">
                  <c:v>2422</c:v>
                </c:pt>
                <c:pt idx="316">
                  <c:v>2415</c:v>
                </c:pt>
                <c:pt idx="317">
                  <c:v>2418</c:v>
                </c:pt>
                <c:pt idx="318">
                  <c:v>2410</c:v>
                </c:pt>
                <c:pt idx="319">
                  <c:v>2410</c:v>
                </c:pt>
                <c:pt idx="320">
                  <c:v>2410</c:v>
                </c:pt>
                <c:pt idx="321">
                  <c:v>2422</c:v>
                </c:pt>
                <c:pt idx="322">
                  <c:v>2426</c:v>
                </c:pt>
                <c:pt idx="323">
                  <c:v>2426</c:v>
                </c:pt>
                <c:pt idx="324">
                  <c:v>2428</c:v>
                </c:pt>
                <c:pt idx="325">
                  <c:v>2428</c:v>
                </c:pt>
                <c:pt idx="326">
                  <c:v>2428</c:v>
                </c:pt>
                <c:pt idx="327">
                  <c:v>2428</c:v>
                </c:pt>
                <c:pt idx="328">
                  <c:v>2424</c:v>
                </c:pt>
                <c:pt idx="329">
                  <c:v>2422</c:v>
                </c:pt>
                <c:pt idx="330">
                  <c:v>2426</c:v>
                </c:pt>
                <c:pt idx="331">
                  <c:v>2426</c:v>
                </c:pt>
                <c:pt idx="332">
                  <c:v>2426</c:v>
                </c:pt>
                <c:pt idx="333">
                  <c:v>2420</c:v>
                </c:pt>
                <c:pt idx="334">
                  <c:v>2419</c:v>
                </c:pt>
                <c:pt idx="335">
                  <c:v>2419</c:v>
                </c:pt>
                <c:pt idx="336">
                  <c:v>2419</c:v>
                </c:pt>
                <c:pt idx="337">
                  <c:v>2415</c:v>
                </c:pt>
                <c:pt idx="338">
                  <c:v>2419</c:v>
                </c:pt>
                <c:pt idx="339">
                  <c:v>2426</c:v>
                </c:pt>
                <c:pt idx="340">
                  <c:v>2428</c:v>
                </c:pt>
                <c:pt idx="341">
                  <c:v>2430</c:v>
                </c:pt>
                <c:pt idx="342">
                  <c:v>2430</c:v>
                </c:pt>
                <c:pt idx="343">
                  <c:v>2426</c:v>
                </c:pt>
                <c:pt idx="344">
                  <c:v>2426</c:v>
                </c:pt>
                <c:pt idx="345">
                  <c:v>2426</c:v>
                </c:pt>
                <c:pt idx="346">
                  <c:v>2424</c:v>
                </c:pt>
                <c:pt idx="347">
                  <c:v>2422</c:v>
                </c:pt>
                <c:pt idx="348">
                  <c:v>2419</c:v>
                </c:pt>
                <c:pt idx="349">
                  <c:v>2417</c:v>
                </c:pt>
                <c:pt idx="350">
                  <c:v>2417</c:v>
                </c:pt>
                <c:pt idx="351">
                  <c:v>2412</c:v>
                </c:pt>
                <c:pt idx="352">
                  <c:v>2412</c:v>
                </c:pt>
                <c:pt idx="353">
                  <c:v>2412</c:v>
                </c:pt>
                <c:pt idx="354">
                  <c:v>2404</c:v>
                </c:pt>
                <c:pt idx="355">
                  <c:v>2404</c:v>
                </c:pt>
                <c:pt idx="356">
                  <c:v>2399</c:v>
                </c:pt>
                <c:pt idx="357">
                  <c:v>2394</c:v>
                </c:pt>
                <c:pt idx="358">
                  <c:v>2385</c:v>
                </c:pt>
                <c:pt idx="359">
                  <c:v>2389</c:v>
                </c:pt>
                <c:pt idx="360">
                  <c:v>2384</c:v>
                </c:pt>
                <c:pt idx="361">
                  <c:v>2384</c:v>
                </c:pt>
                <c:pt idx="362">
                  <c:v>2379</c:v>
                </c:pt>
                <c:pt idx="363">
                  <c:v>2374</c:v>
                </c:pt>
                <c:pt idx="364">
                  <c:v>2370</c:v>
                </c:pt>
                <c:pt idx="365">
                  <c:v>2367</c:v>
                </c:pt>
                <c:pt idx="366">
                  <c:v>2364</c:v>
                </c:pt>
                <c:pt idx="367">
                  <c:v>2369</c:v>
                </c:pt>
                <c:pt idx="368">
                  <c:v>2359</c:v>
                </c:pt>
                <c:pt idx="369">
                  <c:v>2359</c:v>
                </c:pt>
                <c:pt idx="370">
                  <c:v>2359</c:v>
                </c:pt>
                <c:pt idx="371">
                  <c:v>2359</c:v>
                </c:pt>
                <c:pt idx="372">
                  <c:v>2365</c:v>
                </c:pt>
                <c:pt idx="373">
                  <c:v>2379</c:v>
                </c:pt>
                <c:pt idx="374">
                  <c:v>2399</c:v>
                </c:pt>
                <c:pt idx="375">
                  <c:v>2399</c:v>
                </c:pt>
                <c:pt idx="376">
                  <c:v>2414</c:v>
                </c:pt>
                <c:pt idx="377">
                  <c:v>2414</c:v>
                </c:pt>
                <c:pt idx="378">
                  <c:v>2414</c:v>
                </c:pt>
                <c:pt idx="379">
                  <c:v>2414</c:v>
                </c:pt>
                <c:pt idx="380">
                  <c:v>2414</c:v>
                </c:pt>
                <c:pt idx="381">
                  <c:v>2414</c:v>
                </c:pt>
                <c:pt idx="382">
                  <c:v>2414</c:v>
                </c:pt>
                <c:pt idx="383">
                  <c:v>2414</c:v>
                </c:pt>
                <c:pt idx="384">
                  <c:v>2414</c:v>
                </c:pt>
                <c:pt idx="385">
                  <c:v>2422</c:v>
                </c:pt>
                <c:pt idx="386">
                  <c:v>2426</c:v>
                </c:pt>
                <c:pt idx="387">
                  <c:v>2424</c:v>
                </c:pt>
                <c:pt idx="388">
                  <c:v>2428</c:v>
                </c:pt>
                <c:pt idx="389">
                  <c:v>2429</c:v>
                </c:pt>
                <c:pt idx="390">
                  <c:v>2434</c:v>
                </c:pt>
                <c:pt idx="391">
                  <c:v>2442</c:v>
                </c:pt>
                <c:pt idx="392">
                  <c:v>2451</c:v>
                </c:pt>
                <c:pt idx="393">
                  <c:v>2455</c:v>
                </c:pt>
                <c:pt idx="394">
                  <c:v>2455</c:v>
                </c:pt>
                <c:pt idx="395">
                  <c:v>2464</c:v>
                </c:pt>
                <c:pt idx="396">
                  <c:v>2471</c:v>
                </c:pt>
                <c:pt idx="397">
                  <c:v>2469</c:v>
                </c:pt>
                <c:pt idx="398">
                  <c:v>2469</c:v>
                </c:pt>
                <c:pt idx="399">
                  <c:v>2464</c:v>
                </c:pt>
                <c:pt idx="400">
                  <c:v>2459</c:v>
                </c:pt>
                <c:pt idx="401">
                  <c:v>2456</c:v>
                </c:pt>
                <c:pt idx="402">
                  <c:v>2454</c:v>
                </c:pt>
                <c:pt idx="403">
                  <c:v>2449</c:v>
                </c:pt>
                <c:pt idx="404">
                  <c:v>2449</c:v>
                </c:pt>
                <c:pt idx="405">
                  <c:v>2449</c:v>
                </c:pt>
                <c:pt idx="406">
                  <c:v>2454</c:v>
                </c:pt>
                <c:pt idx="407">
                  <c:v>2454</c:v>
                </c:pt>
                <c:pt idx="408">
                  <c:v>2452</c:v>
                </c:pt>
                <c:pt idx="409">
                  <c:v>2452</c:v>
                </c:pt>
                <c:pt idx="410">
                  <c:v>2452</c:v>
                </c:pt>
                <c:pt idx="411">
                  <c:v>2449</c:v>
                </c:pt>
                <c:pt idx="412">
                  <c:v>2447</c:v>
                </c:pt>
                <c:pt idx="413">
                  <c:v>2447</c:v>
                </c:pt>
                <c:pt idx="414">
                  <c:v>2444</c:v>
                </c:pt>
                <c:pt idx="415">
                  <c:v>2442</c:v>
                </c:pt>
                <c:pt idx="416">
                  <c:v>2442</c:v>
                </c:pt>
                <c:pt idx="417">
                  <c:v>2442</c:v>
                </c:pt>
                <c:pt idx="418">
                  <c:v>2439</c:v>
                </c:pt>
                <c:pt idx="419">
                  <c:v>2439</c:v>
                </c:pt>
                <c:pt idx="420">
                  <c:v>2441</c:v>
                </c:pt>
                <c:pt idx="421">
                  <c:v>2446</c:v>
                </c:pt>
                <c:pt idx="422">
                  <c:v>2451</c:v>
                </c:pt>
                <c:pt idx="423">
                  <c:v>2456</c:v>
                </c:pt>
                <c:pt idx="424">
                  <c:v>2462</c:v>
                </c:pt>
                <c:pt idx="425">
                  <c:v>2462</c:v>
                </c:pt>
                <c:pt idx="426">
                  <c:v>2462</c:v>
                </c:pt>
                <c:pt idx="427">
                  <c:v>2484</c:v>
                </c:pt>
                <c:pt idx="428">
                  <c:v>2484</c:v>
                </c:pt>
                <c:pt idx="429">
                  <c:v>2486</c:v>
                </c:pt>
                <c:pt idx="430">
                  <c:v>2486</c:v>
                </c:pt>
                <c:pt idx="431">
                  <c:v>2479</c:v>
                </c:pt>
                <c:pt idx="432">
                  <c:v>2474</c:v>
                </c:pt>
                <c:pt idx="433">
                  <c:v>2476</c:v>
                </c:pt>
                <c:pt idx="434">
                  <c:v>2476</c:v>
                </c:pt>
                <c:pt idx="435">
                  <c:v>2474</c:v>
                </c:pt>
                <c:pt idx="436">
                  <c:v>2474</c:v>
                </c:pt>
                <c:pt idx="437">
                  <c:v>2474</c:v>
                </c:pt>
                <c:pt idx="438">
                  <c:v>2474</c:v>
                </c:pt>
                <c:pt idx="439">
                  <c:v>2474</c:v>
                </c:pt>
                <c:pt idx="440">
                  <c:v>2474</c:v>
                </c:pt>
                <c:pt idx="441">
                  <c:v>2468</c:v>
                </c:pt>
                <c:pt idx="442">
                  <c:v>2466</c:v>
                </c:pt>
                <c:pt idx="443">
                  <c:v>2465</c:v>
                </c:pt>
                <c:pt idx="444">
                  <c:v>2469</c:v>
                </c:pt>
                <c:pt idx="445">
                  <c:v>2469</c:v>
                </c:pt>
                <c:pt idx="446">
                  <c:v>2469</c:v>
                </c:pt>
                <c:pt idx="447">
                  <c:v>2467</c:v>
                </c:pt>
                <c:pt idx="448">
                  <c:v>2467</c:v>
                </c:pt>
                <c:pt idx="449">
                  <c:v>2465</c:v>
                </c:pt>
                <c:pt idx="450">
                  <c:v>2462</c:v>
                </c:pt>
                <c:pt idx="451">
                  <c:v>2461</c:v>
                </c:pt>
                <c:pt idx="452">
                  <c:v>2461</c:v>
                </c:pt>
                <c:pt idx="453">
                  <c:v>2460</c:v>
                </c:pt>
                <c:pt idx="454">
                  <c:v>2461</c:v>
                </c:pt>
                <c:pt idx="455">
                  <c:v>2460</c:v>
                </c:pt>
                <c:pt idx="456">
                  <c:v>2460</c:v>
                </c:pt>
                <c:pt idx="457">
                  <c:v>2461</c:v>
                </c:pt>
                <c:pt idx="458">
                  <c:v>2461</c:v>
                </c:pt>
                <c:pt idx="459">
                  <c:v>2461</c:v>
                </c:pt>
                <c:pt idx="460">
                  <c:v>2461</c:v>
                </c:pt>
                <c:pt idx="461">
                  <c:v>2461</c:v>
                </c:pt>
                <c:pt idx="462">
                  <c:v>2461</c:v>
                </c:pt>
                <c:pt idx="463">
                  <c:v>2461</c:v>
                </c:pt>
                <c:pt idx="464">
                  <c:v>2461</c:v>
                </c:pt>
                <c:pt idx="465">
                  <c:v>2461</c:v>
                </c:pt>
                <c:pt idx="466">
                  <c:v>2460</c:v>
                </c:pt>
                <c:pt idx="467">
                  <c:v>2460</c:v>
                </c:pt>
                <c:pt idx="468">
                  <c:v>2459</c:v>
                </c:pt>
                <c:pt idx="469">
                  <c:v>2458</c:v>
                </c:pt>
                <c:pt idx="470">
                  <c:v>2458</c:v>
                </c:pt>
                <c:pt idx="471">
                  <c:v>2452</c:v>
                </c:pt>
                <c:pt idx="472">
                  <c:v>2456</c:v>
                </c:pt>
                <c:pt idx="473">
                  <c:v>2452</c:v>
                </c:pt>
                <c:pt idx="474">
                  <c:v>2450</c:v>
                </c:pt>
                <c:pt idx="475">
                  <c:v>2450</c:v>
                </c:pt>
                <c:pt idx="476">
                  <c:v>2450</c:v>
                </c:pt>
                <c:pt idx="477">
                  <c:v>2454</c:v>
                </c:pt>
                <c:pt idx="478">
                  <c:v>2454</c:v>
                </c:pt>
                <c:pt idx="479">
                  <c:v>2451</c:v>
                </c:pt>
                <c:pt idx="480">
                  <c:v>2451</c:v>
                </c:pt>
                <c:pt idx="481">
                  <c:v>2450</c:v>
                </c:pt>
                <c:pt idx="482">
                  <c:v>2450</c:v>
                </c:pt>
                <c:pt idx="483">
                  <c:v>2448</c:v>
                </c:pt>
                <c:pt idx="484">
                  <c:v>2448</c:v>
                </c:pt>
                <c:pt idx="485">
                  <c:v>2448</c:v>
                </c:pt>
                <c:pt idx="486">
                  <c:v>2448</c:v>
                </c:pt>
                <c:pt idx="487">
                  <c:v>2448</c:v>
                </c:pt>
                <c:pt idx="488">
                  <c:v>2446</c:v>
                </c:pt>
                <c:pt idx="489">
                  <c:v>2446</c:v>
                </c:pt>
                <c:pt idx="490">
                  <c:v>2445</c:v>
                </c:pt>
                <c:pt idx="491">
                  <c:v>2444</c:v>
                </c:pt>
                <c:pt idx="492">
                  <c:v>2439</c:v>
                </c:pt>
                <c:pt idx="493">
                  <c:v>2440</c:v>
                </c:pt>
                <c:pt idx="494">
                  <c:v>2439</c:v>
                </c:pt>
                <c:pt idx="495">
                  <c:v>2437</c:v>
                </c:pt>
                <c:pt idx="496">
                  <c:v>2437</c:v>
                </c:pt>
                <c:pt idx="497">
                  <c:v>2437</c:v>
                </c:pt>
                <c:pt idx="498">
                  <c:v>2437</c:v>
                </c:pt>
                <c:pt idx="499">
                  <c:v>2437</c:v>
                </c:pt>
                <c:pt idx="500">
                  <c:v>2437</c:v>
                </c:pt>
                <c:pt idx="501">
                  <c:v>2437</c:v>
                </c:pt>
                <c:pt idx="502">
                  <c:v>2437</c:v>
                </c:pt>
                <c:pt idx="503">
                  <c:v>2437</c:v>
                </c:pt>
              </c:numCache>
            </c:numRef>
          </c:val>
          <c:smooth val="0"/>
          <c:extLst/>
        </c:ser>
        <c:dLbls>
          <c:showLegendKey val="0"/>
          <c:showVal val="0"/>
          <c:showCatName val="0"/>
          <c:showSerName val="0"/>
          <c:showPercent val="0"/>
          <c:showBubbleSize val="0"/>
        </c:dLbls>
        <c:marker val="1"/>
        <c:smooth val="0"/>
        <c:axId val="356216656"/>
        <c:axId val="356225760"/>
      </c:lineChart>
      <c:dateAx>
        <c:axId val="356216656"/>
        <c:scaling>
          <c:orientation val="minMax"/>
        </c:scaling>
        <c:delete val="0"/>
        <c:axPos val="b"/>
        <c:numFmt formatCode="mm/dd/yyyy" sourceLinked="1"/>
        <c:majorTickMark val="out"/>
        <c:minorTickMark val="none"/>
        <c:tickLblPos val="nextTo"/>
        <c:crossAx val="356225760"/>
        <c:crosses val="autoZero"/>
        <c:auto val="1"/>
        <c:lblOffset val="100"/>
        <c:baseTimeUnit val="days"/>
      </c:dateAx>
      <c:valAx>
        <c:axId val="356225760"/>
        <c:scaling>
          <c:orientation val="minMax"/>
          <c:max val="2500"/>
          <c:min val="1900"/>
        </c:scaling>
        <c:delete val="0"/>
        <c:axPos val="l"/>
        <c:numFmt formatCode="General" sourceLinked="1"/>
        <c:majorTickMark val="out"/>
        <c:minorTickMark val="none"/>
        <c:tickLblPos val="nextTo"/>
        <c:crossAx val="356216656"/>
        <c:crosses val="autoZero"/>
        <c:crossBetween val="between"/>
      </c:valAx>
    </c:plotArea>
    <c:legend>
      <c:legendPos val="b"/>
      <c:layout>
        <c:manualLayout>
          <c:xMode val="edge"/>
          <c:yMode val="edge"/>
          <c:x val="4.5156357576443651E-2"/>
          <c:y val="0.84713150083816913"/>
          <c:w val="0.90025962168351392"/>
          <c:h val="0.12702526357433666"/>
        </c:manualLayout>
      </c:layout>
      <c:overlay val="0"/>
    </c:legend>
    <c:plotVisOnly val="1"/>
    <c:dispBlanksAs val="gap"/>
    <c:showDLblsOverMax val="0"/>
  </c:chart>
  <c:spPr>
    <a:ln>
      <a:noFill/>
    </a:ln>
  </c:spPr>
  <c:txPr>
    <a:bodyPr/>
    <a:lstStyle/>
    <a:p>
      <a:pPr>
        <a:defRPr sz="8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mn-MN"/>
              <a:t>Чулуун</a:t>
            </a:r>
            <a:r>
              <a:rPr lang="mn-MN" baseline="0"/>
              <a:t> нүүрс</a:t>
            </a:r>
            <a:endParaRPr lang="en-US"/>
          </a:p>
        </c:rich>
      </c:tx>
      <c:layout>
        <c:manualLayout>
          <c:xMode val="edge"/>
          <c:yMode val="edge"/>
          <c:x val="0.37354865097039297"/>
          <c:y val="2.161729063290734E-3"/>
        </c:manualLayout>
      </c:layout>
      <c:overlay val="0"/>
    </c:title>
    <c:autoTitleDeleted val="0"/>
    <c:plotArea>
      <c:layout>
        <c:manualLayout>
          <c:layoutTarget val="inner"/>
          <c:xMode val="edge"/>
          <c:yMode val="edge"/>
          <c:x val="0.11972462817147857"/>
          <c:y val="0.17138651955621562"/>
          <c:w val="0.74402274715660544"/>
          <c:h val="0.47773679032227961"/>
        </c:manualLayout>
      </c:layout>
      <c:barChart>
        <c:barDir val="col"/>
        <c:grouping val="clustered"/>
        <c:varyColors val="0"/>
        <c:ser>
          <c:idx val="0"/>
          <c:order val="0"/>
          <c:tx>
            <c:strRef>
              <c:f>'[2018_1r sar.xlsx]grafik'!$B$7</c:f>
              <c:strCache>
                <c:ptCount val="1"/>
                <c:pt idx="0">
                  <c:v>Хэмжээ (мян.тн)</c:v>
                </c:pt>
              </c:strCache>
            </c:strRef>
          </c:tx>
          <c:invertIfNegative val="0"/>
          <c:cat>
            <c:strRef>
              <c:f>'[2018_1r sar.xlsx]grafik'!$AA$2:$AM$2</c:f>
              <c:strCache>
                <c:ptCount val="13"/>
                <c:pt idx="0">
                  <c:v>2017.01</c:v>
                </c:pt>
                <c:pt idx="1">
                  <c:v>2017.02</c:v>
                </c:pt>
                <c:pt idx="2">
                  <c:v>2017.03</c:v>
                </c:pt>
                <c:pt idx="3">
                  <c:v>2017.04</c:v>
                </c:pt>
                <c:pt idx="4">
                  <c:v>2017.05</c:v>
                </c:pt>
                <c:pt idx="5">
                  <c:v>2017.06</c:v>
                </c:pt>
                <c:pt idx="6">
                  <c:v>2017.07</c:v>
                </c:pt>
                <c:pt idx="7">
                  <c:v>2017.08</c:v>
                </c:pt>
                <c:pt idx="8">
                  <c:v>2017.09</c:v>
                </c:pt>
                <c:pt idx="9">
                  <c:v>2017.10</c:v>
                </c:pt>
                <c:pt idx="10">
                  <c:v>2017.11</c:v>
                </c:pt>
                <c:pt idx="11">
                  <c:v>2017.12</c:v>
                </c:pt>
                <c:pt idx="12">
                  <c:v>2018.01</c:v>
                </c:pt>
              </c:strCache>
            </c:strRef>
          </c:cat>
          <c:val>
            <c:numRef>
              <c:f>'[2018_1r sar.xlsx]grafik'!$AA$7:$AM$7</c:f>
              <c:numCache>
                <c:formatCode>_(* #,##0.0_);_(* \(#,##0.0\);_(* "-"??_);_(@_)</c:formatCode>
                <c:ptCount val="13"/>
                <c:pt idx="0">
                  <c:v>2591.7059829999998</c:v>
                </c:pt>
                <c:pt idx="1">
                  <c:v>2200.6829900000002</c:v>
                </c:pt>
                <c:pt idx="2">
                  <c:v>3224.3110269999997</c:v>
                </c:pt>
                <c:pt idx="3">
                  <c:v>3415.6105130000005</c:v>
                </c:pt>
                <c:pt idx="4">
                  <c:v>3493.0894869999993</c:v>
                </c:pt>
                <c:pt idx="5">
                  <c:v>4031.8186929999993</c:v>
                </c:pt>
                <c:pt idx="6">
                  <c:v>1896.6079000000027</c:v>
                </c:pt>
                <c:pt idx="7">
                  <c:v>2393.8961999999992</c:v>
                </c:pt>
                <c:pt idx="8">
                  <c:v>2284.8548977999999</c:v>
                </c:pt>
                <c:pt idx="9">
                  <c:v>2614.6628022000004</c:v>
                </c:pt>
                <c:pt idx="10">
                  <c:v>2833.7331599999998</c:v>
                </c:pt>
                <c:pt idx="11">
                  <c:v>2010.6701377999998</c:v>
                </c:pt>
                <c:pt idx="12">
                  <c:v>1926.4637419999999</c:v>
                </c:pt>
              </c:numCache>
            </c:numRef>
          </c:val>
        </c:ser>
        <c:dLbls>
          <c:showLegendKey val="0"/>
          <c:showVal val="0"/>
          <c:showCatName val="0"/>
          <c:showSerName val="0"/>
          <c:showPercent val="0"/>
          <c:showBubbleSize val="0"/>
        </c:dLbls>
        <c:gapWidth val="68"/>
        <c:axId val="215119904"/>
        <c:axId val="215120464"/>
      </c:barChart>
      <c:lineChart>
        <c:grouping val="standard"/>
        <c:varyColors val="0"/>
        <c:ser>
          <c:idx val="1"/>
          <c:order val="1"/>
          <c:tx>
            <c:strRef>
              <c:f>'[2018_1r sar.xlsx]grafik'!$B$8</c:f>
              <c:strCache>
                <c:ptCount val="1"/>
                <c:pt idx="0">
                  <c:v>Үнэ ($/тн)</c:v>
                </c:pt>
              </c:strCache>
            </c:strRef>
          </c:tx>
          <c:spPr>
            <a:ln w="12700">
              <a:solidFill>
                <a:schemeClr val="accent6">
                  <a:lumMod val="75000"/>
                </a:schemeClr>
              </a:solidFill>
            </a:ln>
          </c:spPr>
          <c:marker>
            <c:symbol val="circle"/>
            <c:size val="2"/>
            <c:spPr>
              <a:solidFill>
                <a:schemeClr val="bg1"/>
              </a:solidFill>
              <a:ln>
                <a:solidFill>
                  <a:srgbClr val="0070C0"/>
                </a:solidFill>
              </a:ln>
            </c:spPr>
          </c:marker>
          <c:cat>
            <c:strRef>
              <c:f>'[2018_1r sar.xlsx]grafik'!$AA$2:$AM$2</c:f>
              <c:strCache>
                <c:ptCount val="13"/>
                <c:pt idx="0">
                  <c:v>2017.01</c:v>
                </c:pt>
                <c:pt idx="1">
                  <c:v>2017.02</c:v>
                </c:pt>
                <c:pt idx="2">
                  <c:v>2017.03</c:v>
                </c:pt>
                <c:pt idx="3">
                  <c:v>2017.04</c:v>
                </c:pt>
                <c:pt idx="4">
                  <c:v>2017.05</c:v>
                </c:pt>
                <c:pt idx="5">
                  <c:v>2017.06</c:v>
                </c:pt>
                <c:pt idx="6">
                  <c:v>2017.07</c:v>
                </c:pt>
                <c:pt idx="7">
                  <c:v>2017.08</c:v>
                </c:pt>
                <c:pt idx="8">
                  <c:v>2017.09</c:v>
                </c:pt>
                <c:pt idx="9">
                  <c:v>2017.10</c:v>
                </c:pt>
                <c:pt idx="10">
                  <c:v>2017.11</c:v>
                </c:pt>
                <c:pt idx="11">
                  <c:v>2017.12</c:v>
                </c:pt>
                <c:pt idx="12">
                  <c:v>2018.01</c:v>
                </c:pt>
              </c:strCache>
            </c:strRef>
          </c:cat>
          <c:val>
            <c:numRef>
              <c:f>'[2018_1r sar.xlsx]grafik'!$AA$8:$AM$8</c:f>
              <c:numCache>
                <c:formatCode>_(* #,##0.0_);_(* \(#,##0.0\);_(* "-"??_);_(@_)</c:formatCode>
                <c:ptCount val="13"/>
                <c:pt idx="0">
                  <c:v>64.988390313099799</c:v>
                </c:pt>
                <c:pt idx="1">
                  <c:v>71.471129969519126</c:v>
                </c:pt>
                <c:pt idx="2">
                  <c:v>65.991245329075397</c:v>
                </c:pt>
                <c:pt idx="3">
                  <c:v>66.742538476605276</c:v>
                </c:pt>
                <c:pt idx="4">
                  <c:v>69.02081518732075</c:v>
                </c:pt>
                <c:pt idx="5">
                  <c:v>67.03580209825671</c:v>
                </c:pt>
                <c:pt idx="6">
                  <c:v>66.578479059904694</c:v>
                </c:pt>
                <c:pt idx="7">
                  <c:v>69.252828198231867</c:v>
                </c:pt>
                <c:pt idx="8">
                  <c:v>67.589355867497957</c:v>
                </c:pt>
                <c:pt idx="9">
                  <c:v>71.520925039991369</c:v>
                </c:pt>
                <c:pt idx="10">
                  <c:v>70.655570054450806</c:v>
                </c:pt>
                <c:pt idx="11">
                  <c:v>72.220238293479724</c:v>
                </c:pt>
                <c:pt idx="12">
                  <c:v>70.515627815018561</c:v>
                </c:pt>
              </c:numCache>
            </c:numRef>
          </c:val>
          <c:smooth val="1"/>
        </c:ser>
        <c:dLbls>
          <c:showLegendKey val="0"/>
          <c:showVal val="0"/>
          <c:showCatName val="0"/>
          <c:showSerName val="0"/>
          <c:showPercent val="0"/>
          <c:showBubbleSize val="0"/>
        </c:dLbls>
        <c:marker val="1"/>
        <c:smooth val="0"/>
        <c:axId val="363961280"/>
        <c:axId val="215121024"/>
      </c:lineChart>
      <c:catAx>
        <c:axId val="215119904"/>
        <c:scaling>
          <c:orientation val="minMax"/>
        </c:scaling>
        <c:delete val="0"/>
        <c:axPos val="b"/>
        <c:numFmt formatCode="General" sourceLinked="1"/>
        <c:majorTickMark val="none"/>
        <c:minorTickMark val="none"/>
        <c:tickLblPos val="nextTo"/>
        <c:crossAx val="215120464"/>
        <c:crosses val="autoZero"/>
        <c:auto val="1"/>
        <c:lblAlgn val="ctr"/>
        <c:lblOffset val="100"/>
        <c:tickLblSkip val="2"/>
        <c:tickMarkSkip val="1"/>
        <c:noMultiLvlLbl val="0"/>
      </c:catAx>
      <c:valAx>
        <c:axId val="215120464"/>
        <c:scaling>
          <c:orientation val="minMax"/>
          <c:max val="4000"/>
          <c:min val="0"/>
        </c:scaling>
        <c:delete val="0"/>
        <c:axPos val="l"/>
        <c:majorGridlines>
          <c:spPr>
            <a:ln>
              <a:noFill/>
            </a:ln>
          </c:spPr>
        </c:majorGridlines>
        <c:numFmt formatCode="_(* #,##0.0_);_(* \(#,##0.0\);_(* &quot;-&quot;??_);_(@_)" sourceLinked="1"/>
        <c:majorTickMark val="none"/>
        <c:minorTickMark val="none"/>
        <c:tickLblPos val="nextTo"/>
        <c:crossAx val="215119904"/>
        <c:crosses val="autoZero"/>
        <c:crossBetween val="between"/>
        <c:majorUnit val="1000"/>
      </c:valAx>
      <c:valAx>
        <c:axId val="215121024"/>
        <c:scaling>
          <c:orientation val="minMax"/>
          <c:min val="0"/>
        </c:scaling>
        <c:delete val="0"/>
        <c:axPos val="r"/>
        <c:numFmt formatCode="_(* #,##0.0_);_(* \(#,##0.0\);_(* &quot;-&quot;??_);_(@_)" sourceLinked="1"/>
        <c:majorTickMark val="out"/>
        <c:minorTickMark val="none"/>
        <c:tickLblPos val="nextTo"/>
        <c:crossAx val="363961280"/>
        <c:crosses val="max"/>
        <c:crossBetween val="between"/>
      </c:valAx>
      <c:catAx>
        <c:axId val="363961280"/>
        <c:scaling>
          <c:orientation val="minMax"/>
        </c:scaling>
        <c:delete val="1"/>
        <c:axPos val="b"/>
        <c:numFmt formatCode="General" sourceLinked="1"/>
        <c:majorTickMark val="out"/>
        <c:minorTickMark val="none"/>
        <c:tickLblPos val="nextTo"/>
        <c:crossAx val="215121024"/>
        <c:crosses val="autoZero"/>
        <c:auto val="1"/>
        <c:lblAlgn val="ctr"/>
        <c:lblOffset val="100"/>
        <c:noMultiLvlLbl val="0"/>
      </c:catAx>
      <c:spPr>
        <a:noFill/>
      </c:spPr>
    </c:plotArea>
    <c:legend>
      <c:legendPos val="r"/>
      <c:layout>
        <c:manualLayout>
          <c:xMode val="edge"/>
          <c:yMode val="edge"/>
          <c:x val="0"/>
          <c:y val="0.89580857202849629"/>
          <c:w val="0.9905628986911158"/>
          <c:h val="9.3360309128025648E-2"/>
        </c:manualLayout>
      </c:layout>
      <c:overlay val="0"/>
    </c:legend>
    <c:plotVisOnly val="1"/>
    <c:dispBlanksAs val="gap"/>
    <c:showDLblsOverMax val="0"/>
  </c:chart>
  <c:spPr>
    <a:noFill/>
    <a:ln w="3175">
      <a:solidFill>
        <a:schemeClr val="tx1">
          <a:lumMod val="50000"/>
          <a:lumOff val="50000"/>
        </a:schemeClr>
      </a:solidFill>
    </a:ln>
  </c:spPr>
  <c:txPr>
    <a:bodyPr/>
    <a:lstStyle/>
    <a:p>
      <a:pPr>
        <a:defRPr sz="800">
          <a:solidFill>
            <a:schemeClr val="tx1">
              <a:lumMod val="85000"/>
              <a:lumOff val="15000"/>
            </a:schemeClr>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өдөр!$W$2032</c:f>
              <c:strCache>
                <c:ptCount val="1"/>
                <c:pt idx="0">
                  <c:v>2017</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өдөр!$V$2033:$V$2044</c:f>
              <c:strCache>
                <c:ptCount val="12"/>
                <c:pt idx="0">
                  <c:v>&gt;1%</c:v>
                </c:pt>
                <c:pt idx="1">
                  <c:v>{0.8%,1%}</c:v>
                </c:pt>
                <c:pt idx="2">
                  <c:v>{0.6%,0.8%}</c:v>
                </c:pt>
                <c:pt idx="3">
                  <c:v>{0.4%,0.6%}</c:v>
                </c:pt>
                <c:pt idx="4">
                  <c:v>{0.2%,0.4%}</c:v>
                </c:pt>
                <c:pt idx="5">
                  <c:v>{0%,0.2%}</c:v>
                </c:pt>
                <c:pt idx="6">
                  <c:v>{-0.2%,0%}</c:v>
                </c:pt>
                <c:pt idx="7">
                  <c:v>{-0.4%,-0.2%}</c:v>
                </c:pt>
                <c:pt idx="8">
                  <c:v>{-0.6%,-0.4%}</c:v>
                </c:pt>
                <c:pt idx="9">
                  <c:v>{-0.8%,-0.6%}</c:v>
                </c:pt>
                <c:pt idx="10">
                  <c:v>{-1%,-0.8%}</c:v>
                </c:pt>
                <c:pt idx="11">
                  <c:v>&lt;-1%</c:v>
                </c:pt>
              </c:strCache>
            </c:strRef>
          </c:cat>
          <c:val>
            <c:numRef>
              <c:f>өдөр!$W$2033:$W$2044</c:f>
              <c:numCache>
                <c:formatCode>General</c:formatCode>
                <c:ptCount val="12"/>
                <c:pt idx="0">
                  <c:v>0</c:v>
                </c:pt>
                <c:pt idx="1">
                  <c:v>0</c:v>
                </c:pt>
                <c:pt idx="2">
                  <c:v>2</c:v>
                </c:pt>
                <c:pt idx="3">
                  <c:v>1</c:v>
                </c:pt>
                <c:pt idx="4">
                  <c:v>13</c:v>
                </c:pt>
                <c:pt idx="5">
                  <c:v>78</c:v>
                </c:pt>
                <c:pt idx="6">
                  <c:v>136</c:v>
                </c:pt>
                <c:pt idx="7">
                  <c:v>13</c:v>
                </c:pt>
                <c:pt idx="8">
                  <c:v>0</c:v>
                </c:pt>
                <c:pt idx="9">
                  <c:v>0</c:v>
                </c:pt>
                <c:pt idx="10">
                  <c:v>0</c:v>
                </c:pt>
                <c:pt idx="11">
                  <c:v>0</c:v>
                </c:pt>
              </c:numCache>
            </c:numRef>
          </c:val>
        </c:ser>
        <c:dLbls>
          <c:showLegendKey val="0"/>
          <c:showVal val="1"/>
          <c:showCatName val="0"/>
          <c:showSerName val="0"/>
          <c:showPercent val="0"/>
          <c:showBubbleSize val="0"/>
        </c:dLbls>
        <c:gapWidth val="150"/>
        <c:overlap val="-25"/>
        <c:axId val="356228000"/>
        <c:axId val="356228560"/>
      </c:barChart>
      <c:catAx>
        <c:axId val="356228000"/>
        <c:scaling>
          <c:orientation val="minMax"/>
        </c:scaling>
        <c:delete val="0"/>
        <c:axPos val="b"/>
        <c:numFmt formatCode="General" sourceLinked="0"/>
        <c:majorTickMark val="none"/>
        <c:minorTickMark val="none"/>
        <c:tickLblPos val="nextTo"/>
        <c:txPr>
          <a:bodyPr/>
          <a:lstStyle/>
          <a:p>
            <a:pPr>
              <a:defRPr sz="700"/>
            </a:pPr>
            <a:endParaRPr lang="en-US"/>
          </a:p>
        </c:txPr>
        <c:crossAx val="356228560"/>
        <c:crosses val="autoZero"/>
        <c:auto val="1"/>
        <c:lblAlgn val="ctr"/>
        <c:lblOffset val="100"/>
        <c:noMultiLvlLbl val="0"/>
      </c:catAx>
      <c:valAx>
        <c:axId val="356228560"/>
        <c:scaling>
          <c:orientation val="minMax"/>
        </c:scaling>
        <c:delete val="1"/>
        <c:axPos val="l"/>
        <c:numFmt formatCode="General" sourceLinked="1"/>
        <c:majorTickMark val="out"/>
        <c:minorTickMark val="none"/>
        <c:tickLblPos val="nextTo"/>
        <c:crossAx val="356228000"/>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mn-MN"/>
              <a:t>Боловсруулаагүй</a:t>
            </a:r>
            <a:r>
              <a:rPr lang="mn-MN" baseline="0"/>
              <a:t> алт</a:t>
            </a:r>
            <a:endParaRPr lang="en-US"/>
          </a:p>
        </c:rich>
      </c:tx>
      <c:layout>
        <c:manualLayout>
          <c:xMode val="edge"/>
          <c:yMode val="edge"/>
          <c:x val="0.30840209344444386"/>
          <c:y val="2.161729063290734E-3"/>
        </c:manualLayout>
      </c:layout>
      <c:overlay val="0"/>
    </c:title>
    <c:autoTitleDeleted val="0"/>
    <c:plotArea>
      <c:layout>
        <c:manualLayout>
          <c:layoutTarget val="inner"/>
          <c:xMode val="edge"/>
          <c:yMode val="edge"/>
          <c:x val="0.11972462817147857"/>
          <c:y val="0.17138651955621562"/>
          <c:w val="0.74402274715660544"/>
          <c:h val="0.47773679032227961"/>
        </c:manualLayout>
      </c:layout>
      <c:barChart>
        <c:barDir val="col"/>
        <c:grouping val="clustered"/>
        <c:varyColors val="0"/>
        <c:ser>
          <c:idx val="0"/>
          <c:order val="0"/>
          <c:tx>
            <c:strRef>
              <c:f>'[2018_1r sar.xlsx]grafik'!$B$10</c:f>
              <c:strCache>
                <c:ptCount val="1"/>
                <c:pt idx="0">
                  <c:v>Хэмжээ (тн)</c:v>
                </c:pt>
              </c:strCache>
            </c:strRef>
          </c:tx>
          <c:invertIfNegative val="0"/>
          <c:cat>
            <c:strRef>
              <c:f>'[2018_1r sar.xlsx]grafik'!$AA$2:$AM$2</c:f>
              <c:strCache>
                <c:ptCount val="13"/>
                <c:pt idx="0">
                  <c:v>2017.01</c:v>
                </c:pt>
                <c:pt idx="1">
                  <c:v>2017.02</c:v>
                </c:pt>
                <c:pt idx="2">
                  <c:v>2017.03</c:v>
                </c:pt>
                <c:pt idx="3">
                  <c:v>2017.04</c:v>
                </c:pt>
                <c:pt idx="4">
                  <c:v>2017.05</c:v>
                </c:pt>
                <c:pt idx="5">
                  <c:v>2017.06</c:v>
                </c:pt>
                <c:pt idx="6">
                  <c:v>2017.07</c:v>
                </c:pt>
                <c:pt idx="7">
                  <c:v>2017.08</c:v>
                </c:pt>
                <c:pt idx="8">
                  <c:v>2017.09</c:v>
                </c:pt>
                <c:pt idx="9">
                  <c:v>2017.10</c:v>
                </c:pt>
                <c:pt idx="10">
                  <c:v>2017.11</c:v>
                </c:pt>
                <c:pt idx="11">
                  <c:v>2017.12</c:v>
                </c:pt>
                <c:pt idx="12">
                  <c:v>2018.01</c:v>
                </c:pt>
              </c:strCache>
            </c:strRef>
          </c:cat>
          <c:val>
            <c:numRef>
              <c:f>'[2018_1r sar.xlsx]grafik'!$AA$10:$AM$10</c:f>
              <c:numCache>
                <c:formatCode>_(* #,##0.0_);_(* \(#,##0.0\);_(* "-"??_);_(@_)</c:formatCode>
                <c:ptCount val="13"/>
                <c:pt idx="0">
                  <c:v>0.46660000000000001</c:v>
                </c:pt>
                <c:pt idx="1">
                  <c:v>0.31099999999999994</c:v>
                </c:pt>
                <c:pt idx="2">
                  <c:v>0.33382999999999996</c:v>
                </c:pt>
                <c:pt idx="3">
                  <c:v>0.77797475200351029</c:v>
                </c:pt>
                <c:pt idx="4">
                  <c:v>1.6480252479964894</c:v>
                </c:pt>
                <c:pt idx="5">
                  <c:v>0.93350430000000095</c:v>
                </c:pt>
                <c:pt idx="6">
                  <c:v>0.93294999999999995</c:v>
                </c:pt>
                <c:pt idx="7">
                  <c:v>3.0170499999999985</c:v>
                </c:pt>
                <c:pt idx="8">
                  <c:v>1.4642169999999997</c:v>
                </c:pt>
                <c:pt idx="9">
                  <c:v>2.7048500000000004</c:v>
                </c:pt>
                <c:pt idx="10">
                  <c:v>0.62752000000000052</c:v>
                </c:pt>
                <c:pt idx="11">
                  <c:v>1.3370500000000014</c:v>
                </c:pt>
                <c:pt idx="12">
                  <c:v>0.62207000000000001</c:v>
                </c:pt>
              </c:numCache>
            </c:numRef>
          </c:val>
        </c:ser>
        <c:dLbls>
          <c:showLegendKey val="0"/>
          <c:showVal val="0"/>
          <c:showCatName val="0"/>
          <c:showSerName val="0"/>
          <c:showPercent val="0"/>
          <c:showBubbleSize val="0"/>
        </c:dLbls>
        <c:gapWidth val="68"/>
        <c:axId val="363964080"/>
        <c:axId val="363964640"/>
      </c:barChart>
      <c:lineChart>
        <c:grouping val="standard"/>
        <c:varyColors val="0"/>
        <c:ser>
          <c:idx val="1"/>
          <c:order val="1"/>
          <c:tx>
            <c:strRef>
              <c:f>'[2018_1r sar.xlsx]grafik'!$B$11</c:f>
              <c:strCache>
                <c:ptCount val="1"/>
                <c:pt idx="0">
                  <c:v>Үнэ ($/унц)</c:v>
                </c:pt>
              </c:strCache>
            </c:strRef>
          </c:tx>
          <c:spPr>
            <a:ln w="12700">
              <a:solidFill>
                <a:schemeClr val="accent6">
                  <a:lumMod val="75000"/>
                </a:schemeClr>
              </a:solidFill>
            </a:ln>
          </c:spPr>
          <c:marker>
            <c:symbol val="circle"/>
            <c:size val="2"/>
            <c:spPr>
              <a:solidFill>
                <a:schemeClr val="bg1"/>
              </a:solidFill>
              <a:ln>
                <a:solidFill>
                  <a:srgbClr val="0070C0"/>
                </a:solidFill>
              </a:ln>
            </c:spPr>
          </c:marker>
          <c:cat>
            <c:strRef>
              <c:f>'[2018_1r sar.xlsx]grafik'!$AA$2:$AM$2</c:f>
              <c:strCache>
                <c:ptCount val="13"/>
                <c:pt idx="0">
                  <c:v>2017.01</c:v>
                </c:pt>
                <c:pt idx="1">
                  <c:v>2017.02</c:v>
                </c:pt>
                <c:pt idx="2">
                  <c:v>2017.03</c:v>
                </c:pt>
                <c:pt idx="3">
                  <c:v>2017.04</c:v>
                </c:pt>
                <c:pt idx="4">
                  <c:v>2017.05</c:v>
                </c:pt>
                <c:pt idx="5">
                  <c:v>2017.06</c:v>
                </c:pt>
                <c:pt idx="6">
                  <c:v>2017.07</c:v>
                </c:pt>
                <c:pt idx="7">
                  <c:v>2017.08</c:v>
                </c:pt>
                <c:pt idx="8">
                  <c:v>2017.09</c:v>
                </c:pt>
                <c:pt idx="9">
                  <c:v>2017.10</c:v>
                </c:pt>
                <c:pt idx="10">
                  <c:v>2017.11</c:v>
                </c:pt>
                <c:pt idx="11">
                  <c:v>2017.12</c:v>
                </c:pt>
                <c:pt idx="12">
                  <c:v>2018.01</c:v>
                </c:pt>
              </c:strCache>
            </c:strRef>
          </c:cat>
          <c:val>
            <c:numRef>
              <c:f>'[2018_1r sar.xlsx]grafik'!$AA$11:$AM$11</c:f>
              <c:numCache>
                <c:formatCode>_(* #,##0.0_);_(* \(#,##0.0\);_(* "-"??_);_(@_)</c:formatCode>
                <c:ptCount val="13"/>
                <c:pt idx="0">
                  <c:v>1253.8539037960866</c:v>
                </c:pt>
                <c:pt idx="1">
                  <c:v>1298.0635022383972</c:v>
                </c:pt>
                <c:pt idx="2">
                  <c:v>1248.1736713903999</c:v>
                </c:pt>
                <c:pt idx="3">
                  <c:v>1320.9332695578162</c:v>
                </c:pt>
                <c:pt idx="4">
                  <c:v>1289.3195614662575</c:v>
                </c:pt>
                <c:pt idx="5">
                  <c:v>1326.2958655564103</c:v>
                </c:pt>
                <c:pt idx="6">
                  <c:v>1292.0327233618632</c:v>
                </c:pt>
                <c:pt idx="7">
                  <c:v>1319.4677985261792</c:v>
                </c:pt>
                <c:pt idx="8">
                  <c:v>1345.0626490366978</c:v>
                </c:pt>
                <c:pt idx="9">
                  <c:v>1330.6739049844191</c:v>
                </c:pt>
                <c:pt idx="10">
                  <c:v>1335.1765803751978</c:v>
                </c:pt>
                <c:pt idx="11">
                  <c:v>1312.0813193031468</c:v>
                </c:pt>
                <c:pt idx="12">
                  <c:v>1403.8804268106633</c:v>
                </c:pt>
              </c:numCache>
            </c:numRef>
          </c:val>
          <c:smooth val="1"/>
        </c:ser>
        <c:dLbls>
          <c:showLegendKey val="0"/>
          <c:showVal val="0"/>
          <c:showCatName val="0"/>
          <c:showSerName val="0"/>
          <c:showPercent val="0"/>
          <c:showBubbleSize val="0"/>
        </c:dLbls>
        <c:marker val="1"/>
        <c:smooth val="0"/>
        <c:axId val="363949552"/>
        <c:axId val="363948992"/>
      </c:lineChart>
      <c:catAx>
        <c:axId val="363964080"/>
        <c:scaling>
          <c:orientation val="minMax"/>
        </c:scaling>
        <c:delete val="0"/>
        <c:axPos val="b"/>
        <c:numFmt formatCode="General" sourceLinked="1"/>
        <c:majorTickMark val="none"/>
        <c:minorTickMark val="none"/>
        <c:tickLblPos val="nextTo"/>
        <c:crossAx val="363964640"/>
        <c:crosses val="autoZero"/>
        <c:auto val="1"/>
        <c:lblAlgn val="ctr"/>
        <c:lblOffset val="100"/>
        <c:tickLblSkip val="2"/>
        <c:tickMarkSkip val="1"/>
        <c:noMultiLvlLbl val="0"/>
      </c:catAx>
      <c:valAx>
        <c:axId val="363964640"/>
        <c:scaling>
          <c:orientation val="minMax"/>
          <c:max val="5"/>
          <c:min val="0"/>
        </c:scaling>
        <c:delete val="0"/>
        <c:axPos val="l"/>
        <c:majorGridlines>
          <c:spPr>
            <a:ln>
              <a:noFill/>
            </a:ln>
          </c:spPr>
        </c:majorGridlines>
        <c:numFmt formatCode="_(* #,##0.0_);_(* \(#,##0.0\);_(* &quot;-&quot;??_);_(@_)" sourceLinked="1"/>
        <c:majorTickMark val="none"/>
        <c:minorTickMark val="none"/>
        <c:tickLblPos val="nextTo"/>
        <c:crossAx val="363964080"/>
        <c:crosses val="autoZero"/>
        <c:crossBetween val="between"/>
        <c:majorUnit val="1"/>
      </c:valAx>
      <c:valAx>
        <c:axId val="363948992"/>
        <c:scaling>
          <c:orientation val="minMax"/>
          <c:max val="1500"/>
          <c:min val="0"/>
        </c:scaling>
        <c:delete val="0"/>
        <c:axPos val="r"/>
        <c:numFmt formatCode="_(* #,##0.0_);_(* \(#,##0.0\);_(* &quot;-&quot;??_);_(@_)" sourceLinked="1"/>
        <c:majorTickMark val="out"/>
        <c:minorTickMark val="none"/>
        <c:tickLblPos val="nextTo"/>
        <c:crossAx val="363949552"/>
        <c:crosses val="max"/>
        <c:crossBetween val="between"/>
        <c:majorUnit val="500"/>
        <c:minorUnit val="40"/>
      </c:valAx>
      <c:catAx>
        <c:axId val="363949552"/>
        <c:scaling>
          <c:orientation val="minMax"/>
        </c:scaling>
        <c:delete val="1"/>
        <c:axPos val="b"/>
        <c:numFmt formatCode="General" sourceLinked="1"/>
        <c:majorTickMark val="out"/>
        <c:minorTickMark val="none"/>
        <c:tickLblPos val="nextTo"/>
        <c:crossAx val="363948992"/>
        <c:crosses val="autoZero"/>
        <c:auto val="1"/>
        <c:lblAlgn val="ctr"/>
        <c:lblOffset val="100"/>
        <c:noMultiLvlLbl val="0"/>
      </c:catAx>
      <c:spPr>
        <a:noFill/>
      </c:spPr>
    </c:plotArea>
    <c:legend>
      <c:legendPos val="r"/>
      <c:layout>
        <c:manualLayout>
          <c:xMode val="edge"/>
          <c:yMode val="edge"/>
          <c:x val="0"/>
          <c:y val="0.89580857202849629"/>
          <c:w val="0.9905628986911158"/>
          <c:h val="9.3360309128025648E-2"/>
        </c:manualLayout>
      </c:layout>
      <c:overlay val="0"/>
    </c:legend>
    <c:plotVisOnly val="1"/>
    <c:dispBlanksAs val="gap"/>
    <c:showDLblsOverMax val="0"/>
  </c:chart>
  <c:spPr>
    <a:noFill/>
    <a:ln w="3175">
      <a:solidFill>
        <a:schemeClr val="tx1">
          <a:lumMod val="50000"/>
          <a:lumOff val="50000"/>
        </a:schemeClr>
      </a:solidFill>
    </a:ln>
  </c:spPr>
  <c:txPr>
    <a:bodyPr/>
    <a:lstStyle/>
    <a:p>
      <a:pPr>
        <a:defRPr sz="800">
          <a:solidFill>
            <a:schemeClr val="tx1">
              <a:lumMod val="85000"/>
              <a:lumOff val="15000"/>
            </a:schemeClr>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mn-MN"/>
              <a:t>Боловсруулаагүй газрын тос</a:t>
            </a:r>
            <a:endParaRPr lang="en-US"/>
          </a:p>
        </c:rich>
      </c:tx>
      <c:layout>
        <c:manualLayout>
          <c:xMode val="edge"/>
          <c:yMode val="edge"/>
          <c:x val="0.25580915786190705"/>
          <c:y val="1.062733470738334E-2"/>
        </c:manualLayout>
      </c:layout>
      <c:overlay val="0"/>
    </c:title>
    <c:autoTitleDeleted val="0"/>
    <c:plotArea>
      <c:layout>
        <c:manualLayout>
          <c:layoutTarget val="inner"/>
          <c:xMode val="edge"/>
          <c:yMode val="edge"/>
          <c:x val="0.11972462817147857"/>
          <c:y val="0.17138651955621562"/>
          <c:w val="0.74402274715660544"/>
          <c:h val="0.47773679032227961"/>
        </c:manualLayout>
      </c:layout>
      <c:barChart>
        <c:barDir val="col"/>
        <c:grouping val="clustered"/>
        <c:varyColors val="0"/>
        <c:ser>
          <c:idx val="0"/>
          <c:order val="0"/>
          <c:tx>
            <c:strRef>
              <c:f>'[2018_1r sar.xlsx]grafik'!$B$13</c:f>
              <c:strCache>
                <c:ptCount val="1"/>
                <c:pt idx="0">
                  <c:v>Хэмжээ (мян.бар)</c:v>
                </c:pt>
              </c:strCache>
            </c:strRef>
          </c:tx>
          <c:invertIfNegative val="0"/>
          <c:cat>
            <c:strRef>
              <c:f>'[2018_1r sar.xlsx]grafik'!$AA$2:$AM$2</c:f>
              <c:strCache>
                <c:ptCount val="13"/>
                <c:pt idx="0">
                  <c:v>2017.01</c:v>
                </c:pt>
                <c:pt idx="1">
                  <c:v>2017.02</c:v>
                </c:pt>
                <c:pt idx="2">
                  <c:v>2017.03</c:v>
                </c:pt>
                <c:pt idx="3">
                  <c:v>2017.04</c:v>
                </c:pt>
                <c:pt idx="4">
                  <c:v>2017.05</c:v>
                </c:pt>
                <c:pt idx="5">
                  <c:v>2017.06</c:v>
                </c:pt>
                <c:pt idx="6">
                  <c:v>2017.07</c:v>
                </c:pt>
                <c:pt idx="7">
                  <c:v>2017.08</c:v>
                </c:pt>
                <c:pt idx="8">
                  <c:v>2017.09</c:v>
                </c:pt>
                <c:pt idx="9">
                  <c:v>2017.10</c:v>
                </c:pt>
                <c:pt idx="10">
                  <c:v>2017.11</c:v>
                </c:pt>
                <c:pt idx="11">
                  <c:v>2017.12</c:v>
                </c:pt>
                <c:pt idx="12">
                  <c:v>2018.01</c:v>
                </c:pt>
              </c:strCache>
            </c:strRef>
          </c:cat>
          <c:val>
            <c:numRef>
              <c:f>'[2018_1r sar.xlsx]grafik'!$AA$13:$AM$13</c:f>
              <c:numCache>
                <c:formatCode>_(* #,##0.0_);_(* \(#,##0.0\);_(* "-"??_);_(@_)</c:formatCode>
                <c:ptCount val="13"/>
                <c:pt idx="0">
                  <c:v>592.60879999999997</c:v>
                </c:pt>
                <c:pt idx="1">
                  <c:v>533.13869999999997</c:v>
                </c:pt>
                <c:pt idx="2">
                  <c:v>713.4525000000001</c:v>
                </c:pt>
                <c:pt idx="3">
                  <c:v>615.3594999999998</c:v>
                </c:pt>
                <c:pt idx="4">
                  <c:v>635.24050000000034</c:v>
                </c:pt>
                <c:pt idx="5">
                  <c:v>629.88118999999824</c:v>
                </c:pt>
                <c:pt idx="6">
                  <c:v>629.4522100000022</c:v>
                </c:pt>
                <c:pt idx="7">
                  <c:v>715.24252999999771</c:v>
                </c:pt>
                <c:pt idx="8">
                  <c:v>571.9389199999996</c:v>
                </c:pt>
                <c:pt idx="9">
                  <c:v>671.31812000000173</c:v>
                </c:pt>
                <c:pt idx="10">
                  <c:v>632.70841999999993</c:v>
                </c:pt>
                <c:pt idx="11">
                  <c:v>573.83276999999725</c:v>
                </c:pt>
                <c:pt idx="12">
                  <c:v>555.47346999999934</c:v>
                </c:pt>
              </c:numCache>
            </c:numRef>
          </c:val>
        </c:ser>
        <c:dLbls>
          <c:showLegendKey val="0"/>
          <c:showVal val="0"/>
          <c:showCatName val="0"/>
          <c:showSerName val="0"/>
          <c:showPercent val="0"/>
          <c:showBubbleSize val="0"/>
        </c:dLbls>
        <c:gapWidth val="68"/>
        <c:axId val="363952352"/>
        <c:axId val="361758192"/>
      </c:barChart>
      <c:lineChart>
        <c:grouping val="standard"/>
        <c:varyColors val="0"/>
        <c:ser>
          <c:idx val="1"/>
          <c:order val="1"/>
          <c:tx>
            <c:strRef>
              <c:f>'[2018_1r sar.xlsx]grafik'!$B$14</c:f>
              <c:strCache>
                <c:ptCount val="1"/>
                <c:pt idx="0">
                  <c:v>Үнэ ($/бар)</c:v>
                </c:pt>
              </c:strCache>
            </c:strRef>
          </c:tx>
          <c:spPr>
            <a:ln w="12700">
              <a:solidFill>
                <a:schemeClr val="accent6">
                  <a:lumMod val="75000"/>
                </a:schemeClr>
              </a:solidFill>
            </a:ln>
          </c:spPr>
          <c:marker>
            <c:symbol val="circle"/>
            <c:size val="2"/>
            <c:spPr>
              <a:solidFill>
                <a:schemeClr val="bg1"/>
              </a:solidFill>
              <a:ln>
                <a:solidFill>
                  <a:srgbClr val="0070C0"/>
                </a:solidFill>
              </a:ln>
            </c:spPr>
          </c:marker>
          <c:cat>
            <c:strRef>
              <c:f>'[2018_1r sar.xlsx]grafik'!$AA$2:$AM$2</c:f>
              <c:strCache>
                <c:ptCount val="13"/>
                <c:pt idx="0">
                  <c:v>2017.01</c:v>
                </c:pt>
                <c:pt idx="1">
                  <c:v>2017.02</c:v>
                </c:pt>
                <c:pt idx="2">
                  <c:v>2017.03</c:v>
                </c:pt>
                <c:pt idx="3">
                  <c:v>2017.04</c:v>
                </c:pt>
                <c:pt idx="4">
                  <c:v>2017.05</c:v>
                </c:pt>
                <c:pt idx="5">
                  <c:v>2017.06</c:v>
                </c:pt>
                <c:pt idx="6">
                  <c:v>2017.07</c:v>
                </c:pt>
                <c:pt idx="7">
                  <c:v>2017.08</c:v>
                </c:pt>
                <c:pt idx="8">
                  <c:v>2017.09</c:v>
                </c:pt>
                <c:pt idx="9">
                  <c:v>2017.10</c:v>
                </c:pt>
                <c:pt idx="10">
                  <c:v>2017.11</c:v>
                </c:pt>
                <c:pt idx="11">
                  <c:v>2017.12</c:v>
                </c:pt>
                <c:pt idx="12">
                  <c:v>2018.01</c:v>
                </c:pt>
              </c:strCache>
            </c:strRef>
          </c:cat>
          <c:val>
            <c:numRef>
              <c:f>'[2018_1r sar.xlsx]grafik'!$AA$14:$AM$14</c:f>
              <c:numCache>
                <c:formatCode>_(* #,##0.0_);_(* \(#,##0.0\);_(* "-"??_);_(@_)</c:formatCode>
                <c:ptCount val="13"/>
                <c:pt idx="0">
                  <c:v>51.734062842131273</c:v>
                </c:pt>
                <c:pt idx="1">
                  <c:v>52.380063762019155</c:v>
                </c:pt>
                <c:pt idx="2">
                  <c:v>48.420462469470635</c:v>
                </c:pt>
                <c:pt idx="3">
                  <c:v>50.033137075156887</c:v>
                </c:pt>
                <c:pt idx="4">
                  <c:v>47.519378544031738</c:v>
                </c:pt>
                <c:pt idx="5">
                  <c:v>44.378656562200376</c:v>
                </c:pt>
                <c:pt idx="6">
                  <c:v>45.621107454686488</c:v>
                </c:pt>
                <c:pt idx="7">
                  <c:v>47.37487092245496</c:v>
                </c:pt>
                <c:pt idx="8">
                  <c:v>48.356063486639542</c:v>
                </c:pt>
                <c:pt idx="9">
                  <c:v>50.412613270441561</c:v>
                </c:pt>
                <c:pt idx="10">
                  <c:v>55.694276725446457</c:v>
                </c:pt>
                <c:pt idx="11">
                  <c:v>56.942148215063106</c:v>
                </c:pt>
                <c:pt idx="12">
                  <c:v>62.212516799407325</c:v>
                </c:pt>
              </c:numCache>
            </c:numRef>
          </c:val>
          <c:smooth val="1"/>
        </c:ser>
        <c:dLbls>
          <c:showLegendKey val="0"/>
          <c:showVal val="0"/>
          <c:showCatName val="0"/>
          <c:showSerName val="0"/>
          <c:showPercent val="0"/>
          <c:showBubbleSize val="0"/>
        </c:dLbls>
        <c:marker val="1"/>
        <c:smooth val="0"/>
        <c:axId val="361759312"/>
        <c:axId val="361758752"/>
      </c:lineChart>
      <c:catAx>
        <c:axId val="363952352"/>
        <c:scaling>
          <c:orientation val="minMax"/>
        </c:scaling>
        <c:delete val="0"/>
        <c:axPos val="b"/>
        <c:numFmt formatCode="General" sourceLinked="1"/>
        <c:majorTickMark val="none"/>
        <c:minorTickMark val="none"/>
        <c:tickLblPos val="nextTo"/>
        <c:crossAx val="361758192"/>
        <c:crosses val="autoZero"/>
        <c:auto val="1"/>
        <c:lblAlgn val="ctr"/>
        <c:lblOffset val="100"/>
        <c:tickLblSkip val="2"/>
        <c:tickMarkSkip val="1"/>
        <c:noMultiLvlLbl val="0"/>
      </c:catAx>
      <c:valAx>
        <c:axId val="361758192"/>
        <c:scaling>
          <c:orientation val="minMax"/>
          <c:max val="1000"/>
          <c:min val="0"/>
        </c:scaling>
        <c:delete val="0"/>
        <c:axPos val="l"/>
        <c:majorGridlines>
          <c:spPr>
            <a:ln>
              <a:noFill/>
            </a:ln>
          </c:spPr>
        </c:majorGridlines>
        <c:numFmt formatCode="_(* #,##0.0_);_(* \(#,##0.0\);_(* &quot;-&quot;??_);_(@_)" sourceLinked="1"/>
        <c:majorTickMark val="none"/>
        <c:minorTickMark val="none"/>
        <c:tickLblPos val="nextTo"/>
        <c:crossAx val="363952352"/>
        <c:crosses val="autoZero"/>
        <c:crossBetween val="between"/>
        <c:majorUnit val="200"/>
      </c:valAx>
      <c:valAx>
        <c:axId val="361758752"/>
        <c:scaling>
          <c:orientation val="minMax"/>
          <c:min val="0"/>
        </c:scaling>
        <c:delete val="0"/>
        <c:axPos val="r"/>
        <c:numFmt formatCode="_(* #,##0.0_);_(* \(#,##0.0\);_(* &quot;-&quot;??_);_(@_)" sourceLinked="1"/>
        <c:majorTickMark val="out"/>
        <c:minorTickMark val="none"/>
        <c:tickLblPos val="nextTo"/>
        <c:crossAx val="361759312"/>
        <c:crosses val="max"/>
        <c:crossBetween val="between"/>
        <c:majorUnit val="15"/>
      </c:valAx>
      <c:catAx>
        <c:axId val="361759312"/>
        <c:scaling>
          <c:orientation val="minMax"/>
        </c:scaling>
        <c:delete val="1"/>
        <c:axPos val="b"/>
        <c:numFmt formatCode="General" sourceLinked="1"/>
        <c:majorTickMark val="out"/>
        <c:minorTickMark val="none"/>
        <c:tickLblPos val="nextTo"/>
        <c:crossAx val="361758752"/>
        <c:crosses val="autoZero"/>
        <c:auto val="1"/>
        <c:lblAlgn val="ctr"/>
        <c:lblOffset val="100"/>
        <c:noMultiLvlLbl val="0"/>
      </c:catAx>
      <c:spPr>
        <a:noFill/>
      </c:spPr>
    </c:plotArea>
    <c:legend>
      <c:legendPos val="r"/>
      <c:layout>
        <c:manualLayout>
          <c:xMode val="edge"/>
          <c:yMode val="edge"/>
          <c:x val="0"/>
          <c:y val="0.89580857202849629"/>
          <c:w val="0.9905628986911158"/>
          <c:h val="9.3360309128025648E-2"/>
        </c:manualLayout>
      </c:layout>
      <c:overlay val="0"/>
    </c:legend>
    <c:plotVisOnly val="1"/>
    <c:dispBlanksAs val="gap"/>
    <c:showDLblsOverMax val="0"/>
  </c:chart>
  <c:spPr>
    <a:noFill/>
    <a:ln w="3175">
      <a:solidFill>
        <a:schemeClr val="tx1">
          <a:lumMod val="50000"/>
          <a:lumOff val="50000"/>
        </a:schemeClr>
      </a:solidFill>
    </a:ln>
  </c:spPr>
  <c:txPr>
    <a:bodyPr/>
    <a:lstStyle/>
    <a:p>
      <a:pPr>
        <a:defRPr sz="800">
          <a:solidFill>
            <a:schemeClr val="tx1">
              <a:lumMod val="85000"/>
              <a:lumOff val="15000"/>
            </a:schemeClr>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mn-MN"/>
              <a:t>Төмрийн хүдэр</a:t>
            </a:r>
            <a:endParaRPr lang="en-US"/>
          </a:p>
        </c:rich>
      </c:tx>
      <c:layout>
        <c:manualLayout>
          <c:xMode val="edge"/>
          <c:yMode val="edge"/>
          <c:x val="0.36486244330026646"/>
          <c:y val="2.161729063290734E-3"/>
        </c:manualLayout>
      </c:layout>
      <c:overlay val="0"/>
    </c:title>
    <c:autoTitleDeleted val="0"/>
    <c:plotArea>
      <c:layout>
        <c:manualLayout>
          <c:layoutTarget val="inner"/>
          <c:xMode val="edge"/>
          <c:yMode val="edge"/>
          <c:x val="0.11972462817147857"/>
          <c:y val="0.17138651955621562"/>
          <c:w val="0.74402274715660544"/>
          <c:h val="0.47773679032227961"/>
        </c:manualLayout>
      </c:layout>
      <c:barChart>
        <c:barDir val="col"/>
        <c:grouping val="clustered"/>
        <c:varyColors val="0"/>
        <c:ser>
          <c:idx val="0"/>
          <c:order val="0"/>
          <c:tx>
            <c:strRef>
              <c:f>'[2018_1r sar.xlsx]grafik'!$B$16</c:f>
              <c:strCache>
                <c:ptCount val="1"/>
                <c:pt idx="0">
                  <c:v>Хэмжээ (мян.тн)</c:v>
                </c:pt>
              </c:strCache>
            </c:strRef>
          </c:tx>
          <c:invertIfNegative val="0"/>
          <c:cat>
            <c:strRef>
              <c:f>'[2018_1r sar.xlsx]grafik'!$AA$2:$AM$2</c:f>
              <c:strCache>
                <c:ptCount val="13"/>
                <c:pt idx="0">
                  <c:v>2017.01</c:v>
                </c:pt>
                <c:pt idx="1">
                  <c:v>2017.02</c:v>
                </c:pt>
                <c:pt idx="2">
                  <c:v>2017.03</c:v>
                </c:pt>
                <c:pt idx="3">
                  <c:v>2017.04</c:v>
                </c:pt>
                <c:pt idx="4">
                  <c:v>2017.05</c:v>
                </c:pt>
                <c:pt idx="5">
                  <c:v>2017.06</c:v>
                </c:pt>
                <c:pt idx="6">
                  <c:v>2017.07</c:v>
                </c:pt>
                <c:pt idx="7">
                  <c:v>2017.08</c:v>
                </c:pt>
                <c:pt idx="8">
                  <c:v>2017.09</c:v>
                </c:pt>
                <c:pt idx="9">
                  <c:v>2017.10</c:v>
                </c:pt>
                <c:pt idx="10">
                  <c:v>2017.11</c:v>
                </c:pt>
                <c:pt idx="11">
                  <c:v>2017.12</c:v>
                </c:pt>
                <c:pt idx="12">
                  <c:v>2018.01</c:v>
                </c:pt>
              </c:strCache>
            </c:strRef>
          </c:cat>
          <c:val>
            <c:numRef>
              <c:f>'[2018_1r sar.xlsx]grafik'!$AA$16:$AM$16</c:f>
              <c:numCache>
                <c:formatCode>_(* #,##0.0_);_(* \(#,##0.0\);_(* "-"??_);_(@_)</c:formatCode>
                <c:ptCount val="13"/>
                <c:pt idx="0">
                  <c:v>259.77656619999999</c:v>
                </c:pt>
                <c:pt idx="1">
                  <c:v>453.46721670000005</c:v>
                </c:pt>
                <c:pt idx="2">
                  <c:v>393.4562171</c:v>
                </c:pt>
                <c:pt idx="3">
                  <c:v>650.66330601699997</c:v>
                </c:pt>
                <c:pt idx="4">
                  <c:v>469.8366939829998</c:v>
                </c:pt>
                <c:pt idx="5">
                  <c:v>512.82634340699906</c:v>
                </c:pt>
                <c:pt idx="6">
                  <c:v>443.0657382190011</c:v>
                </c:pt>
                <c:pt idx="7">
                  <c:v>626.70777675399859</c:v>
                </c:pt>
                <c:pt idx="8">
                  <c:v>550.40809378398126</c:v>
                </c:pt>
                <c:pt idx="9">
                  <c:v>721.01488189201973</c:v>
                </c:pt>
                <c:pt idx="10">
                  <c:v>507.99601184000039</c:v>
                </c:pt>
                <c:pt idx="11">
                  <c:v>668.60224327497963</c:v>
                </c:pt>
                <c:pt idx="12">
                  <c:v>436.66459600000644</c:v>
                </c:pt>
              </c:numCache>
            </c:numRef>
          </c:val>
        </c:ser>
        <c:dLbls>
          <c:showLegendKey val="0"/>
          <c:showVal val="0"/>
          <c:showCatName val="0"/>
          <c:showSerName val="0"/>
          <c:showPercent val="0"/>
          <c:showBubbleSize val="0"/>
        </c:dLbls>
        <c:gapWidth val="68"/>
        <c:axId val="356304256"/>
        <c:axId val="356304816"/>
      </c:barChart>
      <c:lineChart>
        <c:grouping val="standard"/>
        <c:varyColors val="0"/>
        <c:ser>
          <c:idx val="1"/>
          <c:order val="1"/>
          <c:tx>
            <c:strRef>
              <c:f>'[2018_1r sar.xlsx]grafik'!$B$17</c:f>
              <c:strCache>
                <c:ptCount val="1"/>
                <c:pt idx="0">
                  <c:v>Үнэ ($/тн)</c:v>
                </c:pt>
              </c:strCache>
            </c:strRef>
          </c:tx>
          <c:spPr>
            <a:ln w="12700">
              <a:solidFill>
                <a:schemeClr val="accent6">
                  <a:lumMod val="75000"/>
                </a:schemeClr>
              </a:solidFill>
            </a:ln>
          </c:spPr>
          <c:marker>
            <c:symbol val="circle"/>
            <c:size val="2"/>
            <c:spPr>
              <a:solidFill>
                <a:schemeClr val="bg1"/>
              </a:solidFill>
              <a:ln>
                <a:solidFill>
                  <a:srgbClr val="0070C0"/>
                </a:solidFill>
              </a:ln>
            </c:spPr>
          </c:marker>
          <c:cat>
            <c:strRef>
              <c:f>'[2018_1r sar.xlsx]grafik'!$AA$2:$AM$2</c:f>
              <c:strCache>
                <c:ptCount val="13"/>
                <c:pt idx="0">
                  <c:v>2017.01</c:v>
                </c:pt>
                <c:pt idx="1">
                  <c:v>2017.02</c:v>
                </c:pt>
                <c:pt idx="2">
                  <c:v>2017.03</c:v>
                </c:pt>
                <c:pt idx="3">
                  <c:v>2017.04</c:v>
                </c:pt>
                <c:pt idx="4">
                  <c:v>2017.05</c:v>
                </c:pt>
                <c:pt idx="5">
                  <c:v>2017.06</c:v>
                </c:pt>
                <c:pt idx="6">
                  <c:v>2017.07</c:v>
                </c:pt>
                <c:pt idx="7">
                  <c:v>2017.08</c:v>
                </c:pt>
                <c:pt idx="8">
                  <c:v>2017.09</c:v>
                </c:pt>
                <c:pt idx="9">
                  <c:v>2017.10</c:v>
                </c:pt>
                <c:pt idx="10">
                  <c:v>2017.11</c:v>
                </c:pt>
                <c:pt idx="11">
                  <c:v>2017.12</c:v>
                </c:pt>
                <c:pt idx="12">
                  <c:v>2018.01</c:v>
                </c:pt>
              </c:strCache>
            </c:strRef>
          </c:cat>
          <c:val>
            <c:numRef>
              <c:f>'[2018_1r sar.xlsx]grafik'!$AA$17:$AM$17</c:f>
              <c:numCache>
                <c:formatCode>_(* #,##0.0_);_(* \(#,##0.0\);_(* "-"??_);_(@_)</c:formatCode>
                <c:ptCount val="13"/>
                <c:pt idx="0">
                  <c:v>58.408144822109826</c:v>
                </c:pt>
                <c:pt idx="1">
                  <c:v>65.677587272429591</c:v>
                </c:pt>
                <c:pt idx="2">
                  <c:v>64.004326035594389</c:v>
                </c:pt>
                <c:pt idx="3">
                  <c:v>68.552059058075429</c:v>
                </c:pt>
                <c:pt idx="4">
                  <c:v>52.146396679452458</c:v>
                </c:pt>
                <c:pt idx="5">
                  <c:v>44.303615218082442</c:v>
                </c:pt>
                <c:pt idx="6">
                  <c:v>36.608269073567705</c:v>
                </c:pt>
                <c:pt idx="7">
                  <c:v>43.613633835165999</c:v>
                </c:pt>
                <c:pt idx="8">
                  <c:v>47.204934546616322</c:v>
                </c:pt>
                <c:pt idx="9">
                  <c:v>44.797993832305885</c:v>
                </c:pt>
                <c:pt idx="10">
                  <c:v>40.414880342537657</c:v>
                </c:pt>
                <c:pt idx="11">
                  <c:v>43.412615142936339</c:v>
                </c:pt>
                <c:pt idx="12">
                  <c:v>40.33871857566384</c:v>
                </c:pt>
              </c:numCache>
            </c:numRef>
          </c:val>
          <c:smooth val="1"/>
        </c:ser>
        <c:dLbls>
          <c:showLegendKey val="0"/>
          <c:showVal val="0"/>
          <c:showCatName val="0"/>
          <c:showSerName val="0"/>
          <c:showPercent val="0"/>
          <c:showBubbleSize val="0"/>
        </c:dLbls>
        <c:marker val="1"/>
        <c:smooth val="0"/>
        <c:axId val="356305936"/>
        <c:axId val="356305376"/>
      </c:lineChart>
      <c:catAx>
        <c:axId val="356304256"/>
        <c:scaling>
          <c:orientation val="minMax"/>
        </c:scaling>
        <c:delete val="0"/>
        <c:axPos val="b"/>
        <c:numFmt formatCode="General" sourceLinked="1"/>
        <c:majorTickMark val="none"/>
        <c:minorTickMark val="none"/>
        <c:tickLblPos val="nextTo"/>
        <c:crossAx val="356304816"/>
        <c:crosses val="autoZero"/>
        <c:auto val="1"/>
        <c:lblAlgn val="ctr"/>
        <c:lblOffset val="100"/>
        <c:tickLblSkip val="2"/>
        <c:tickMarkSkip val="1"/>
        <c:noMultiLvlLbl val="0"/>
      </c:catAx>
      <c:valAx>
        <c:axId val="356304816"/>
        <c:scaling>
          <c:orientation val="minMax"/>
          <c:max val="800"/>
          <c:min val="0"/>
        </c:scaling>
        <c:delete val="0"/>
        <c:axPos val="l"/>
        <c:majorGridlines>
          <c:spPr>
            <a:ln>
              <a:noFill/>
            </a:ln>
          </c:spPr>
        </c:majorGridlines>
        <c:numFmt formatCode="_(* #,##0.0_);_(* \(#,##0.0\);_(* &quot;-&quot;??_);_(@_)" sourceLinked="1"/>
        <c:majorTickMark val="none"/>
        <c:minorTickMark val="none"/>
        <c:tickLblPos val="nextTo"/>
        <c:crossAx val="356304256"/>
        <c:crosses val="autoZero"/>
        <c:crossBetween val="between"/>
        <c:majorUnit val="200"/>
      </c:valAx>
      <c:valAx>
        <c:axId val="356305376"/>
        <c:scaling>
          <c:orientation val="minMax"/>
          <c:max val="70"/>
          <c:min val="0"/>
        </c:scaling>
        <c:delete val="0"/>
        <c:axPos val="r"/>
        <c:numFmt formatCode="_(* #,##0.0_);_(* \(#,##0.0\);_(* &quot;-&quot;??_);_(@_)" sourceLinked="1"/>
        <c:majorTickMark val="out"/>
        <c:minorTickMark val="none"/>
        <c:tickLblPos val="nextTo"/>
        <c:crossAx val="356305936"/>
        <c:crosses val="max"/>
        <c:crossBetween val="between"/>
        <c:majorUnit val="15"/>
      </c:valAx>
      <c:catAx>
        <c:axId val="356305936"/>
        <c:scaling>
          <c:orientation val="minMax"/>
        </c:scaling>
        <c:delete val="1"/>
        <c:axPos val="b"/>
        <c:numFmt formatCode="General" sourceLinked="1"/>
        <c:majorTickMark val="out"/>
        <c:minorTickMark val="none"/>
        <c:tickLblPos val="nextTo"/>
        <c:crossAx val="356305376"/>
        <c:crosses val="autoZero"/>
        <c:auto val="1"/>
        <c:lblAlgn val="ctr"/>
        <c:lblOffset val="100"/>
        <c:noMultiLvlLbl val="0"/>
      </c:catAx>
      <c:spPr>
        <a:noFill/>
      </c:spPr>
    </c:plotArea>
    <c:legend>
      <c:legendPos val="r"/>
      <c:layout>
        <c:manualLayout>
          <c:xMode val="edge"/>
          <c:yMode val="edge"/>
          <c:x val="0"/>
          <c:y val="0.89580857202849629"/>
          <c:w val="0.9905628986911158"/>
          <c:h val="9.3360309128025648E-2"/>
        </c:manualLayout>
      </c:layout>
      <c:overlay val="0"/>
    </c:legend>
    <c:plotVisOnly val="1"/>
    <c:dispBlanksAs val="gap"/>
    <c:showDLblsOverMax val="0"/>
  </c:chart>
  <c:spPr>
    <a:noFill/>
    <a:ln w="3175">
      <a:solidFill>
        <a:schemeClr val="tx1">
          <a:lumMod val="50000"/>
          <a:lumOff val="50000"/>
        </a:schemeClr>
      </a:solidFill>
    </a:ln>
  </c:spPr>
  <c:txPr>
    <a:bodyPr/>
    <a:lstStyle/>
    <a:p>
      <a:pPr>
        <a:defRPr sz="800">
          <a:solidFill>
            <a:schemeClr val="tx1">
              <a:lumMod val="85000"/>
              <a:lumOff val="15000"/>
            </a:schemeClr>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mn-MN"/>
              <a:t>Цайрын баяжмал</a:t>
            </a:r>
            <a:endParaRPr lang="en-US"/>
          </a:p>
        </c:rich>
      </c:tx>
      <c:layout>
        <c:manualLayout>
          <c:xMode val="edge"/>
          <c:yMode val="edge"/>
          <c:x val="0.34749002796001333"/>
          <c:y val="1.062733470738334E-2"/>
        </c:manualLayout>
      </c:layout>
      <c:overlay val="0"/>
    </c:title>
    <c:autoTitleDeleted val="0"/>
    <c:plotArea>
      <c:layout>
        <c:manualLayout>
          <c:layoutTarget val="inner"/>
          <c:xMode val="edge"/>
          <c:yMode val="edge"/>
          <c:x val="0.11972462817147857"/>
          <c:y val="0.17138651955621562"/>
          <c:w val="0.74402274715660544"/>
          <c:h val="0.47773679032227961"/>
        </c:manualLayout>
      </c:layout>
      <c:barChart>
        <c:barDir val="col"/>
        <c:grouping val="clustered"/>
        <c:varyColors val="0"/>
        <c:ser>
          <c:idx val="0"/>
          <c:order val="0"/>
          <c:tx>
            <c:strRef>
              <c:f>'[2018_1r sar.xlsx]grafik'!$B$19</c:f>
              <c:strCache>
                <c:ptCount val="1"/>
                <c:pt idx="0">
                  <c:v>Хэмжээ (мян.тн)</c:v>
                </c:pt>
              </c:strCache>
            </c:strRef>
          </c:tx>
          <c:invertIfNegative val="0"/>
          <c:cat>
            <c:strRef>
              <c:f>'[2018_1r sar.xlsx]grafik'!$AA$2:$AM$2</c:f>
              <c:strCache>
                <c:ptCount val="13"/>
                <c:pt idx="0">
                  <c:v>2017.01</c:v>
                </c:pt>
                <c:pt idx="1">
                  <c:v>2017.02</c:v>
                </c:pt>
                <c:pt idx="2">
                  <c:v>2017.03</c:v>
                </c:pt>
                <c:pt idx="3">
                  <c:v>2017.04</c:v>
                </c:pt>
                <c:pt idx="4">
                  <c:v>2017.05</c:v>
                </c:pt>
                <c:pt idx="5">
                  <c:v>2017.06</c:v>
                </c:pt>
                <c:pt idx="6">
                  <c:v>2017.07</c:v>
                </c:pt>
                <c:pt idx="7">
                  <c:v>2017.08</c:v>
                </c:pt>
                <c:pt idx="8">
                  <c:v>2017.09</c:v>
                </c:pt>
                <c:pt idx="9">
                  <c:v>2017.10</c:v>
                </c:pt>
                <c:pt idx="10">
                  <c:v>2017.11</c:v>
                </c:pt>
                <c:pt idx="11">
                  <c:v>2017.12</c:v>
                </c:pt>
                <c:pt idx="12">
                  <c:v>2018.01</c:v>
                </c:pt>
              </c:strCache>
            </c:strRef>
          </c:cat>
          <c:val>
            <c:numRef>
              <c:f>'[2018_1r sar.xlsx]grafik'!$AA$19:$AM$19</c:f>
              <c:numCache>
                <c:formatCode>_(* #,##0.0_);_(* \(#,##0.0\);_(* "-"??_);_(@_)</c:formatCode>
                <c:ptCount val="13"/>
                <c:pt idx="0">
                  <c:v>8.6715009999999992</c:v>
                </c:pt>
                <c:pt idx="1">
                  <c:v>10.022881999999999</c:v>
                </c:pt>
                <c:pt idx="2">
                  <c:v>8.7056170000000002</c:v>
                </c:pt>
                <c:pt idx="3">
                  <c:v>11.271743000000001</c:v>
                </c:pt>
                <c:pt idx="4">
                  <c:v>9.3282570000000007</c:v>
                </c:pt>
                <c:pt idx="5">
                  <c:v>9.7404099999999971</c:v>
                </c:pt>
                <c:pt idx="6">
                  <c:v>12.411887000000007</c:v>
                </c:pt>
                <c:pt idx="7">
                  <c:v>10.915246999999994</c:v>
                </c:pt>
                <c:pt idx="8">
                  <c:v>9.6441920000000039</c:v>
                </c:pt>
                <c:pt idx="9">
                  <c:v>10.266886</c:v>
                </c:pt>
                <c:pt idx="10">
                  <c:v>7.5571750000000009</c:v>
                </c:pt>
                <c:pt idx="11">
                  <c:v>9.6876800000000003</c:v>
                </c:pt>
                <c:pt idx="12">
                  <c:v>11.180995000000001</c:v>
                </c:pt>
              </c:numCache>
            </c:numRef>
          </c:val>
        </c:ser>
        <c:dLbls>
          <c:showLegendKey val="0"/>
          <c:showVal val="0"/>
          <c:showCatName val="0"/>
          <c:showSerName val="0"/>
          <c:showPercent val="0"/>
          <c:showBubbleSize val="0"/>
        </c:dLbls>
        <c:gapWidth val="68"/>
        <c:axId val="356020928"/>
        <c:axId val="356021488"/>
      </c:barChart>
      <c:lineChart>
        <c:grouping val="standard"/>
        <c:varyColors val="0"/>
        <c:ser>
          <c:idx val="1"/>
          <c:order val="1"/>
          <c:tx>
            <c:strRef>
              <c:f>'[2018_1r sar.xlsx]grafik'!$B$20</c:f>
              <c:strCache>
                <c:ptCount val="1"/>
                <c:pt idx="0">
                  <c:v>Үнэ ($/тн)</c:v>
                </c:pt>
              </c:strCache>
            </c:strRef>
          </c:tx>
          <c:spPr>
            <a:ln w="12700">
              <a:solidFill>
                <a:schemeClr val="accent6">
                  <a:lumMod val="75000"/>
                </a:schemeClr>
              </a:solidFill>
            </a:ln>
          </c:spPr>
          <c:marker>
            <c:symbol val="circle"/>
            <c:size val="2"/>
            <c:spPr>
              <a:solidFill>
                <a:schemeClr val="bg1"/>
              </a:solidFill>
              <a:ln>
                <a:solidFill>
                  <a:srgbClr val="0070C0"/>
                </a:solidFill>
              </a:ln>
            </c:spPr>
          </c:marker>
          <c:cat>
            <c:strRef>
              <c:f>'[2018_1r sar.xlsx]grafik'!$AA$2:$AM$2</c:f>
              <c:strCache>
                <c:ptCount val="13"/>
                <c:pt idx="0">
                  <c:v>2017.01</c:v>
                </c:pt>
                <c:pt idx="1">
                  <c:v>2017.02</c:v>
                </c:pt>
                <c:pt idx="2">
                  <c:v>2017.03</c:v>
                </c:pt>
                <c:pt idx="3">
                  <c:v>2017.04</c:v>
                </c:pt>
                <c:pt idx="4">
                  <c:v>2017.05</c:v>
                </c:pt>
                <c:pt idx="5">
                  <c:v>2017.06</c:v>
                </c:pt>
                <c:pt idx="6">
                  <c:v>2017.07</c:v>
                </c:pt>
                <c:pt idx="7">
                  <c:v>2017.08</c:v>
                </c:pt>
                <c:pt idx="8">
                  <c:v>2017.09</c:v>
                </c:pt>
                <c:pt idx="9">
                  <c:v>2017.10</c:v>
                </c:pt>
                <c:pt idx="10">
                  <c:v>2017.11</c:v>
                </c:pt>
                <c:pt idx="11">
                  <c:v>2017.12</c:v>
                </c:pt>
                <c:pt idx="12">
                  <c:v>2018.01</c:v>
                </c:pt>
              </c:strCache>
            </c:strRef>
          </c:cat>
          <c:val>
            <c:numRef>
              <c:f>'[2018_1r sar.xlsx]grafik'!$AA$20:$AM$20</c:f>
              <c:numCache>
                <c:formatCode>_(* #,##0.0_);_(* \(#,##0.0\);_(* "-"??_);_(@_)</c:formatCode>
                <c:ptCount val="13"/>
                <c:pt idx="0">
                  <c:v>1395.3306007806491</c:v>
                </c:pt>
                <c:pt idx="1">
                  <c:v>1481.3892151977848</c:v>
                </c:pt>
                <c:pt idx="2">
                  <c:v>1533.4582258787627</c:v>
                </c:pt>
                <c:pt idx="3">
                  <c:v>1548.8601006073329</c:v>
                </c:pt>
                <c:pt idx="4">
                  <c:v>1560.446608943128</c:v>
                </c:pt>
                <c:pt idx="5">
                  <c:v>1449.1932839582737</c:v>
                </c:pt>
                <c:pt idx="6">
                  <c:v>1359.6236672957141</c:v>
                </c:pt>
                <c:pt idx="7">
                  <c:v>1419.0782679494112</c:v>
                </c:pt>
                <c:pt idx="8">
                  <c:v>1536.6242233667688</c:v>
                </c:pt>
                <c:pt idx="9">
                  <c:v>1699.5576169833753</c:v>
                </c:pt>
                <c:pt idx="10">
                  <c:v>1785.2660691329788</c:v>
                </c:pt>
                <c:pt idx="11">
                  <c:v>1678.0559275285743</c:v>
                </c:pt>
                <c:pt idx="12">
                  <c:v>1739.6462197684552</c:v>
                </c:pt>
              </c:numCache>
            </c:numRef>
          </c:val>
          <c:smooth val="1"/>
        </c:ser>
        <c:dLbls>
          <c:showLegendKey val="0"/>
          <c:showVal val="0"/>
          <c:showCatName val="0"/>
          <c:showSerName val="0"/>
          <c:showPercent val="0"/>
          <c:showBubbleSize val="0"/>
        </c:dLbls>
        <c:marker val="1"/>
        <c:smooth val="0"/>
        <c:axId val="356022608"/>
        <c:axId val="356022048"/>
      </c:lineChart>
      <c:catAx>
        <c:axId val="356020928"/>
        <c:scaling>
          <c:orientation val="minMax"/>
        </c:scaling>
        <c:delete val="0"/>
        <c:axPos val="b"/>
        <c:numFmt formatCode="General" sourceLinked="1"/>
        <c:majorTickMark val="none"/>
        <c:minorTickMark val="none"/>
        <c:tickLblPos val="nextTo"/>
        <c:crossAx val="356021488"/>
        <c:crosses val="autoZero"/>
        <c:auto val="1"/>
        <c:lblAlgn val="ctr"/>
        <c:lblOffset val="100"/>
        <c:tickLblSkip val="2"/>
        <c:tickMarkSkip val="1"/>
        <c:noMultiLvlLbl val="0"/>
      </c:catAx>
      <c:valAx>
        <c:axId val="356021488"/>
        <c:scaling>
          <c:orientation val="minMax"/>
          <c:max val="18"/>
          <c:min val="0"/>
        </c:scaling>
        <c:delete val="0"/>
        <c:axPos val="l"/>
        <c:majorGridlines>
          <c:spPr>
            <a:ln>
              <a:noFill/>
            </a:ln>
          </c:spPr>
        </c:majorGridlines>
        <c:numFmt formatCode="_(* #,##0.0_);_(* \(#,##0.0\);_(* &quot;-&quot;??_);_(@_)" sourceLinked="1"/>
        <c:majorTickMark val="none"/>
        <c:minorTickMark val="none"/>
        <c:tickLblPos val="nextTo"/>
        <c:crossAx val="356020928"/>
        <c:crosses val="autoZero"/>
        <c:crossBetween val="between"/>
        <c:majorUnit val="3"/>
      </c:valAx>
      <c:valAx>
        <c:axId val="356022048"/>
        <c:scaling>
          <c:orientation val="minMax"/>
          <c:min val="0"/>
        </c:scaling>
        <c:delete val="0"/>
        <c:axPos val="r"/>
        <c:numFmt formatCode="_(* #,##0.0_);_(* \(#,##0.0\);_(* &quot;-&quot;??_);_(@_)" sourceLinked="1"/>
        <c:majorTickMark val="out"/>
        <c:minorTickMark val="none"/>
        <c:tickLblPos val="nextTo"/>
        <c:crossAx val="356022608"/>
        <c:crosses val="max"/>
        <c:crossBetween val="between"/>
        <c:majorUnit val="300"/>
        <c:minorUnit val="40"/>
      </c:valAx>
      <c:catAx>
        <c:axId val="356022608"/>
        <c:scaling>
          <c:orientation val="minMax"/>
        </c:scaling>
        <c:delete val="1"/>
        <c:axPos val="b"/>
        <c:numFmt formatCode="General" sourceLinked="1"/>
        <c:majorTickMark val="out"/>
        <c:minorTickMark val="none"/>
        <c:tickLblPos val="nextTo"/>
        <c:crossAx val="356022048"/>
        <c:crosses val="autoZero"/>
        <c:auto val="1"/>
        <c:lblAlgn val="ctr"/>
        <c:lblOffset val="100"/>
        <c:noMultiLvlLbl val="0"/>
      </c:catAx>
      <c:spPr>
        <a:noFill/>
      </c:spPr>
    </c:plotArea>
    <c:legend>
      <c:legendPos val="r"/>
      <c:layout>
        <c:manualLayout>
          <c:xMode val="edge"/>
          <c:yMode val="edge"/>
          <c:x val="0"/>
          <c:y val="0.89580857202849629"/>
          <c:w val="0.9905628986911158"/>
          <c:h val="9.3360309128025648E-2"/>
        </c:manualLayout>
      </c:layout>
      <c:overlay val="0"/>
    </c:legend>
    <c:plotVisOnly val="1"/>
    <c:dispBlanksAs val="gap"/>
    <c:showDLblsOverMax val="0"/>
  </c:chart>
  <c:spPr>
    <a:noFill/>
    <a:ln w="3175">
      <a:solidFill>
        <a:schemeClr val="tx1">
          <a:lumMod val="50000"/>
          <a:lumOff val="50000"/>
        </a:schemeClr>
      </a:solidFill>
    </a:ln>
  </c:spPr>
  <c:txPr>
    <a:bodyPr/>
    <a:lstStyle/>
    <a:p>
      <a:pPr>
        <a:defRPr sz="800">
          <a:solidFill>
            <a:schemeClr val="tx1">
              <a:lumMod val="85000"/>
              <a:lumOff val="15000"/>
            </a:schemeClr>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134891929458617"/>
          <c:y val="6.3076711716201397E-2"/>
          <c:w val="0.85833575524293904"/>
          <c:h val="0.58856260825761475"/>
        </c:manualLayout>
      </c:layout>
      <c:lineChart>
        <c:grouping val="standard"/>
        <c:varyColors val="0"/>
        <c:ser>
          <c:idx val="2"/>
          <c:order val="0"/>
          <c:tx>
            <c:strRef>
              <c:f>'Зээл улирлаар'!$EQ$4</c:f>
              <c:strCache>
                <c:ptCount val="1"/>
                <c:pt idx="0">
                  <c:v>M2</c:v>
                </c:pt>
              </c:strCache>
            </c:strRef>
          </c:tx>
          <c:spPr>
            <a:ln w="19050"/>
          </c:spPr>
          <c:marker>
            <c:symbol val="none"/>
          </c:marker>
          <c:cat>
            <c:strRef>
              <c:f>'Зээл улирлаар'!$A$24:$A$78</c:f>
              <c:strCache>
                <c:ptCount val="55"/>
                <c:pt idx="0">
                  <c:v>2013-7</c:v>
                </c:pt>
                <c:pt idx="1">
                  <c:v>2013-8</c:v>
                </c:pt>
                <c:pt idx="2">
                  <c:v>2013-9</c:v>
                </c:pt>
                <c:pt idx="3">
                  <c:v>2013-10</c:v>
                </c:pt>
                <c:pt idx="4">
                  <c:v>2013-11</c:v>
                </c:pt>
                <c:pt idx="5">
                  <c:v>2013-12</c:v>
                </c:pt>
                <c:pt idx="6">
                  <c:v>2014-1</c:v>
                </c:pt>
                <c:pt idx="7">
                  <c:v>2014-2</c:v>
                </c:pt>
                <c:pt idx="8">
                  <c:v>2014-3</c:v>
                </c:pt>
                <c:pt idx="9">
                  <c:v>2014-4</c:v>
                </c:pt>
                <c:pt idx="10">
                  <c:v>2014-5</c:v>
                </c:pt>
                <c:pt idx="11">
                  <c:v>2014-6</c:v>
                </c:pt>
                <c:pt idx="12">
                  <c:v>2014-7</c:v>
                </c:pt>
                <c:pt idx="13">
                  <c:v>2014-8</c:v>
                </c:pt>
                <c:pt idx="14">
                  <c:v>2014-9</c:v>
                </c:pt>
                <c:pt idx="15">
                  <c:v>2014-10</c:v>
                </c:pt>
                <c:pt idx="16">
                  <c:v>2014-11</c:v>
                </c:pt>
                <c:pt idx="17">
                  <c:v>2014-12</c:v>
                </c:pt>
                <c:pt idx="18">
                  <c:v>2015-1</c:v>
                </c:pt>
                <c:pt idx="19">
                  <c:v>2015-2</c:v>
                </c:pt>
                <c:pt idx="20">
                  <c:v>2015-3</c:v>
                </c:pt>
                <c:pt idx="21">
                  <c:v>2015-4</c:v>
                </c:pt>
                <c:pt idx="22">
                  <c:v>2015-5</c:v>
                </c:pt>
                <c:pt idx="23">
                  <c:v>2015-6</c:v>
                </c:pt>
                <c:pt idx="24">
                  <c:v>2015-7</c:v>
                </c:pt>
                <c:pt idx="25">
                  <c:v>2015-8</c:v>
                </c:pt>
                <c:pt idx="26">
                  <c:v>2015-9</c:v>
                </c:pt>
                <c:pt idx="27">
                  <c:v>2015-10</c:v>
                </c:pt>
                <c:pt idx="28">
                  <c:v>2015-11</c:v>
                </c:pt>
                <c:pt idx="29">
                  <c:v>2015-12</c:v>
                </c:pt>
                <c:pt idx="30">
                  <c:v>2016-1</c:v>
                </c:pt>
                <c:pt idx="31">
                  <c:v>2016-2</c:v>
                </c:pt>
                <c:pt idx="32">
                  <c:v>2016-3</c:v>
                </c:pt>
                <c:pt idx="33">
                  <c:v>2016-4</c:v>
                </c:pt>
                <c:pt idx="34">
                  <c:v>2016-5</c:v>
                </c:pt>
                <c:pt idx="35">
                  <c:v>2016-6</c:v>
                </c:pt>
                <c:pt idx="36">
                  <c:v>2016-7</c:v>
                </c:pt>
                <c:pt idx="37">
                  <c:v>2016-8</c:v>
                </c:pt>
                <c:pt idx="38">
                  <c:v>2016-9</c:v>
                </c:pt>
                <c:pt idx="39">
                  <c:v>2016-10</c:v>
                </c:pt>
                <c:pt idx="40">
                  <c:v>2016-11</c:v>
                </c:pt>
                <c:pt idx="41">
                  <c:v>2016-12</c:v>
                </c:pt>
                <c:pt idx="42">
                  <c:v>2017-01</c:v>
                </c:pt>
                <c:pt idx="43">
                  <c:v>2017-02</c:v>
                </c:pt>
                <c:pt idx="44">
                  <c:v>2017-03</c:v>
                </c:pt>
                <c:pt idx="45">
                  <c:v>2017-04</c:v>
                </c:pt>
                <c:pt idx="46">
                  <c:v>2017-05</c:v>
                </c:pt>
                <c:pt idx="47">
                  <c:v>2017-06</c:v>
                </c:pt>
                <c:pt idx="48">
                  <c:v>2017-07</c:v>
                </c:pt>
                <c:pt idx="49">
                  <c:v>2017-08</c:v>
                </c:pt>
                <c:pt idx="50">
                  <c:v>2017-09</c:v>
                </c:pt>
                <c:pt idx="51">
                  <c:v>2017-10</c:v>
                </c:pt>
                <c:pt idx="52">
                  <c:v>2017-11</c:v>
                </c:pt>
                <c:pt idx="53">
                  <c:v>2017-12</c:v>
                </c:pt>
                <c:pt idx="54">
                  <c:v>2018-01</c:v>
                </c:pt>
              </c:strCache>
            </c:strRef>
          </c:cat>
          <c:val>
            <c:numRef>
              <c:f>'Зээл улирлаар'!$EQ$24:$EQ$78</c:f>
              <c:numCache>
                <c:formatCode>0.0</c:formatCode>
                <c:ptCount val="55"/>
                <c:pt idx="0">
                  <c:v>8088.6841917004249</c:v>
                </c:pt>
                <c:pt idx="1">
                  <c:v>8410.1465959911347</c:v>
                </c:pt>
                <c:pt idx="2">
                  <c:v>8481.8881650031071</c:v>
                </c:pt>
                <c:pt idx="3">
                  <c:v>8715.9255423394752</c:v>
                </c:pt>
                <c:pt idx="4">
                  <c:v>9101.437643291647</c:v>
                </c:pt>
                <c:pt idx="5">
                  <c:v>9454.9326261947335</c:v>
                </c:pt>
                <c:pt idx="6">
                  <c:v>10021.858703193446</c:v>
                </c:pt>
                <c:pt idx="7">
                  <c:v>9847.7789022519555</c:v>
                </c:pt>
                <c:pt idx="8">
                  <c:v>9949.4338810133486</c:v>
                </c:pt>
                <c:pt idx="9">
                  <c:v>10203.315280256335</c:v>
                </c:pt>
                <c:pt idx="10">
                  <c:v>10240.531117704018</c:v>
                </c:pt>
                <c:pt idx="11">
                  <c:v>10107.032680204218</c:v>
                </c:pt>
                <c:pt idx="12">
                  <c:v>10078.226594893484</c:v>
                </c:pt>
                <c:pt idx="13">
                  <c:v>10135.9979</c:v>
                </c:pt>
                <c:pt idx="14">
                  <c:v>10074.337099999999</c:v>
                </c:pt>
                <c:pt idx="15">
                  <c:v>9973.2505000000001</c:v>
                </c:pt>
                <c:pt idx="16">
                  <c:v>9928.1416000000008</c:v>
                </c:pt>
                <c:pt idx="17">
                  <c:v>10635.811300000001</c:v>
                </c:pt>
                <c:pt idx="18">
                  <c:v>10314.5967</c:v>
                </c:pt>
                <c:pt idx="19">
                  <c:v>10230.4609</c:v>
                </c:pt>
                <c:pt idx="20">
                  <c:v>9903.7009999999991</c:v>
                </c:pt>
                <c:pt idx="21">
                  <c:v>9704.9920000000002</c:v>
                </c:pt>
                <c:pt idx="22">
                  <c:v>9845.8263000000006</c:v>
                </c:pt>
                <c:pt idx="23">
                  <c:v>10041.2749</c:v>
                </c:pt>
                <c:pt idx="24">
                  <c:v>9861.9998000000014</c:v>
                </c:pt>
                <c:pt idx="25">
                  <c:v>9964.4256999999998</c:v>
                </c:pt>
                <c:pt idx="26">
                  <c:v>9934.5393999999997</c:v>
                </c:pt>
                <c:pt idx="27">
                  <c:v>9888.5096000000012</c:v>
                </c:pt>
                <c:pt idx="28">
                  <c:v>9809.3287000000018</c:v>
                </c:pt>
                <c:pt idx="29">
                  <c:v>10050.262199999999</c:v>
                </c:pt>
                <c:pt idx="30">
                  <c:v>9850.7898999999998</c:v>
                </c:pt>
                <c:pt idx="31">
                  <c:v>10014.9629</c:v>
                </c:pt>
                <c:pt idx="32">
                  <c:v>10113.727999999999</c:v>
                </c:pt>
                <c:pt idx="33">
                  <c:v>10518.669</c:v>
                </c:pt>
                <c:pt idx="34">
                  <c:v>10659.546199999999</c:v>
                </c:pt>
                <c:pt idx="35">
                  <c:v>11188.179599999999</c:v>
                </c:pt>
                <c:pt idx="36">
                  <c:v>11311.58246013307</c:v>
                </c:pt>
                <c:pt idx="37">
                  <c:v>11259.034</c:v>
                </c:pt>
                <c:pt idx="38">
                  <c:v>11450.1471</c:v>
                </c:pt>
                <c:pt idx="39">
                  <c:v>11506.286900000001</c:v>
                </c:pt>
                <c:pt idx="40">
                  <c:v>11724.971808089565</c:v>
                </c:pt>
                <c:pt idx="41">
                  <c:v>12158.699655329478</c:v>
                </c:pt>
                <c:pt idx="42">
                  <c:v>11973.868853532824</c:v>
                </c:pt>
                <c:pt idx="43">
                  <c:v>12324.916081516638</c:v>
                </c:pt>
                <c:pt idx="44">
                  <c:v>12259.343089125477</c:v>
                </c:pt>
                <c:pt idx="45">
                  <c:v>12467.82889660858</c:v>
                </c:pt>
                <c:pt idx="46">
                  <c:v>12989.767665588501</c:v>
                </c:pt>
                <c:pt idx="47">
                  <c:v>13483.236044870804</c:v>
                </c:pt>
                <c:pt idx="48">
                  <c:v>13999.629606593275</c:v>
                </c:pt>
                <c:pt idx="49">
                  <c:v>14526.295699999999</c:v>
                </c:pt>
                <c:pt idx="50">
                  <c:v>14750.1387</c:v>
                </c:pt>
                <c:pt idx="51">
                  <c:v>14520.672399999999</c:v>
                </c:pt>
                <c:pt idx="52">
                  <c:v>14821.847</c:v>
                </c:pt>
                <c:pt idx="53">
                  <c:v>15861.1985</c:v>
                </c:pt>
                <c:pt idx="54">
                  <c:v>15764.5</c:v>
                </c:pt>
              </c:numCache>
            </c:numRef>
          </c:val>
          <c:smooth val="0"/>
        </c:ser>
        <c:ser>
          <c:idx val="0"/>
          <c:order val="1"/>
          <c:tx>
            <c:strRef>
              <c:f>'Зээл улирлаар'!$ER$4</c:f>
              <c:strCache>
                <c:ptCount val="1"/>
                <c:pt idx="0">
                  <c:v>Зээлийн өрийн үлдэгдэл</c:v>
                </c:pt>
              </c:strCache>
            </c:strRef>
          </c:tx>
          <c:spPr>
            <a:ln w="19050">
              <a:prstDash val="sysDash"/>
            </a:ln>
          </c:spPr>
          <c:marker>
            <c:symbol val="none"/>
          </c:marker>
          <c:cat>
            <c:strRef>
              <c:f>'Зээл улирлаар'!$A$24:$A$78</c:f>
              <c:strCache>
                <c:ptCount val="55"/>
                <c:pt idx="0">
                  <c:v>2013-7</c:v>
                </c:pt>
                <c:pt idx="1">
                  <c:v>2013-8</c:v>
                </c:pt>
                <c:pt idx="2">
                  <c:v>2013-9</c:v>
                </c:pt>
                <c:pt idx="3">
                  <c:v>2013-10</c:v>
                </c:pt>
                <c:pt idx="4">
                  <c:v>2013-11</c:v>
                </c:pt>
                <c:pt idx="5">
                  <c:v>2013-12</c:v>
                </c:pt>
                <c:pt idx="6">
                  <c:v>2014-1</c:v>
                </c:pt>
                <c:pt idx="7">
                  <c:v>2014-2</c:v>
                </c:pt>
                <c:pt idx="8">
                  <c:v>2014-3</c:v>
                </c:pt>
                <c:pt idx="9">
                  <c:v>2014-4</c:v>
                </c:pt>
                <c:pt idx="10">
                  <c:v>2014-5</c:v>
                </c:pt>
                <c:pt idx="11">
                  <c:v>2014-6</c:v>
                </c:pt>
                <c:pt idx="12">
                  <c:v>2014-7</c:v>
                </c:pt>
                <c:pt idx="13">
                  <c:v>2014-8</c:v>
                </c:pt>
                <c:pt idx="14">
                  <c:v>2014-9</c:v>
                </c:pt>
                <c:pt idx="15">
                  <c:v>2014-10</c:v>
                </c:pt>
                <c:pt idx="16">
                  <c:v>2014-11</c:v>
                </c:pt>
                <c:pt idx="17">
                  <c:v>2014-12</c:v>
                </c:pt>
                <c:pt idx="18">
                  <c:v>2015-1</c:v>
                </c:pt>
                <c:pt idx="19">
                  <c:v>2015-2</c:v>
                </c:pt>
                <c:pt idx="20">
                  <c:v>2015-3</c:v>
                </c:pt>
                <c:pt idx="21">
                  <c:v>2015-4</c:v>
                </c:pt>
                <c:pt idx="22">
                  <c:v>2015-5</c:v>
                </c:pt>
                <c:pt idx="23">
                  <c:v>2015-6</c:v>
                </c:pt>
                <c:pt idx="24">
                  <c:v>2015-7</c:v>
                </c:pt>
                <c:pt idx="25">
                  <c:v>2015-8</c:v>
                </c:pt>
                <c:pt idx="26">
                  <c:v>2015-9</c:v>
                </c:pt>
                <c:pt idx="27">
                  <c:v>2015-10</c:v>
                </c:pt>
                <c:pt idx="28">
                  <c:v>2015-11</c:v>
                </c:pt>
                <c:pt idx="29">
                  <c:v>2015-12</c:v>
                </c:pt>
                <c:pt idx="30">
                  <c:v>2016-1</c:v>
                </c:pt>
                <c:pt idx="31">
                  <c:v>2016-2</c:v>
                </c:pt>
                <c:pt idx="32">
                  <c:v>2016-3</c:v>
                </c:pt>
                <c:pt idx="33">
                  <c:v>2016-4</c:v>
                </c:pt>
                <c:pt idx="34">
                  <c:v>2016-5</c:v>
                </c:pt>
                <c:pt idx="35">
                  <c:v>2016-6</c:v>
                </c:pt>
                <c:pt idx="36">
                  <c:v>2016-7</c:v>
                </c:pt>
                <c:pt idx="37">
                  <c:v>2016-8</c:v>
                </c:pt>
                <c:pt idx="38">
                  <c:v>2016-9</c:v>
                </c:pt>
                <c:pt idx="39">
                  <c:v>2016-10</c:v>
                </c:pt>
                <c:pt idx="40">
                  <c:v>2016-11</c:v>
                </c:pt>
                <c:pt idx="41">
                  <c:v>2016-12</c:v>
                </c:pt>
                <c:pt idx="42">
                  <c:v>2017-01</c:v>
                </c:pt>
                <c:pt idx="43">
                  <c:v>2017-02</c:v>
                </c:pt>
                <c:pt idx="44">
                  <c:v>2017-03</c:v>
                </c:pt>
                <c:pt idx="45">
                  <c:v>2017-04</c:v>
                </c:pt>
                <c:pt idx="46">
                  <c:v>2017-05</c:v>
                </c:pt>
                <c:pt idx="47">
                  <c:v>2017-06</c:v>
                </c:pt>
                <c:pt idx="48">
                  <c:v>2017-07</c:v>
                </c:pt>
                <c:pt idx="49">
                  <c:v>2017-08</c:v>
                </c:pt>
                <c:pt idx="50">
                  <c:v>2017-09</c:v>
                </c:pt>
                <c:pt idx="51">
                  <c:v>2017-10</c:v>
                </c:pt>
                <c:pt idx="52">
                  <c:v>2017-11</c:v>
                </c:pt>
                <c:pt idx="53">
                  <c:v>2017-12</c:v>
                </c:pt>
                <c:pt idx="54">
                  <c:v>2018-01</c:v>
                </c:pt>
              </c:strCache>
            </c:strRef>
          </c:cat>
          <c:val>
            <c:numRef>
              <c:f>'Зээл улирлаар'!$ER$24:$ER$78</c:f>
              <c:numCache>
                <c:formatCode>0.0</c:formatCode>
                <c:ptCount val="55"/>
                <c:pt idx="0">
                  <c:v>9117.6879005687188</c:v>
                </c:pt>
                <c:pt idx="1">
                  <c:v>9783.100704669765</c:v>
                </c:pt>
                <c:pt idx="2">
                  <c:v>10153.319002230386</c:v>
                </c:pt>
                <c:pt idx="3">
                  <c:v>10488.739650949878</c:v>
                </c:pt>
                <c:pt idx="4">
                  <c:v>10822.384168357314</c:v>
                </c:pt>
                <c:pt idx="5">
                  <c:v>10762.637112321145</c:v>
                </c:pt>
                <c:pt idx="6">
                  <c:v>11008.304253708922</c:v>
                </c:pt>
                <c:pt idx="7">
                  <c:v>11152.520168445792</c:v>
                </c:pt>
                <c:pt idx="8">
                  <c:v>11379.922218522312</c:v>
                </c:pt>
                <c:pt idx="9">
                  <c:v>11736.459566797141</c:v>
                </c:pt>
                <c:pt idx="10">
                  <c:v>12063.857921690511</c:v>
                </c:pt>
                <c:pt idx="11">
                  <c:v>12301.097398808384</c:v>
                </c:pt>
                <c:pt idx="12">
                  <c:v>12226.974079102378</c:v>
                </c:pt>
                <c:pt idx="13">
                  <c:v>12337.4514</c:v>
                </c:pt>
                <c:pt idx="14">
                  <c:v>12610.696900000001</c:v>
                </c:pt>
                <c:pt idx="15">
                  <c:v>12832.635500000004</c:v>
                </c:pt>
                <c:pt idx="16">
                  <c:v>12647.571900000001</c:v>
                </c:pt>
                <c:pt idx="17">
                  <c:v>12501.743899999999</c:v>
                </c:pt>
                <c:pt idx="18">
                  <c:v>12076.1289</c:v>
                </c:pt>
                <c:pt idx="19">
                  <c:v>12174.122499999999</c:v>
                </c:pt>
                <c:pt idx="20">
                  <c:v>12271.412</c:v>
                </c:pt>
                <c:pt idx="21">
                  <c:v>12296.7232</c:v>
                </c:pt>
                <c:pt idx="22">
                  <c:v>12176.057600000002</c:v>
                </c:pt>
                <c:pt idx="23">
                  <c:v>11947.655700000003</c:v>
                </c:pt>
                <c:pt idx="24">
                  <c:v>11992.4365</c:v>
                </c:pt>
                <c:pt idx="25">
                  <c:v>11840.7772</c:v>
                </c:pt>
                <c:pt idx="26">
                  <c:v>11938.4702</c:v>
                </c:pt>
                <c:pt idx="27">
                  <c:v>11910.0525</c:v>
                </c:pt>
                <c:pt idx="28">
                  <c:v>11889.4794</c:v>
                </c:pt>
                <c:pt idx="29">
                  <c:v>11695.804400000001</c:v>
                </c:pt>
                <c:pt idx="30">
                  <c:v>11783.005200000001</c:v>
                </c:pt>
                <c:pt idx="31">
                  <c:v>11628.180400000001</c:v>
                </c:pt>
                <c:pt idx="32">
                  <c:v>11827.519299999998</c:v>
                </c:pt>
                <c:pt idx="33">
                  <c:v>11629.261299999998</c:v>
                </c:pt>
                <c:pt idx="34">
                  <c:v>11437.551300000001</c:v>
                </c:pt>
                <c:pt idx="35">
                  <c:v>12017.991699999999</c:v>
                </c:pt>
                <c:pt idx="36">
                  <c:v>12093.034099999997</c:v>
                </c:pt>
                <c:pt idx="37">
                  <c:v>12453.258147</c:v>
                </c:pt>
                <c:pt idx="38">
                  <c:v>12490.8694</c:v>
                </c:pt>
                <c:pt idx="39">
                  <c:v>12565.3897</c:v>
                </c:pt>
                <c:pt idx="40">
                  <c:v>12715.2714</c:v>
                </c:pt>
                <c:pt idx="41">
                  <c:v>12422.719932373739</c:v>
                </c:pt>
                <c:pt idx="42">
                  <c:v>12379.975220321579</c:v>
                </c:pt>
                <c:pt idx="43">
                  <c:v>12584.004981145217</c:v>
                </c:pt>
                <c:pt idx="44">
                  <c:v>12678.515389833357</c:v>
                </c:pt>
                <c:pt idx="45">
                  <c:v>12707.157301403997</c:v>
                </c:pt>
                <c:pt idx="46">
                  <c:v>12711.501763104361</c:v>
                </c:pt>
                <c:pt idx="47">
                  <c:v>12903.057356375952</c:v>
                </c:pt>
                <c:pt idx="48">
                  <c:v>13038.36591942411</c:v>
                </c:pt>
                <c:pt idx="49">
                  <c:v>13264.967699999999</c:v>
                </c:pt>
                <c:pt idx="50">
                  <c:v>13421.428099999999</c:v>
                </c:pt>
                <c:pt idx="51">
                  <c:v>13386.591199999999</c:v>
                </c:pt>
                <c:pt idx="52">
                  <c:v>13494.581400000001</c:v>
                </c:pt>
                <c:pt idx="53">
                  <c:v>13615.069300000001</c:v>
                </c:pt>
                <c:pt idx="54">
                  <c:v>13656.648300000001</c:v>
                </c:pt>
              </c:numCache>
            </c:numRef>
          </c:val>
          <c:smooth val="0"/>
        </c:ser>
        <c:dLbls>
          <c:showLegendKey val="0"/>
          <c:showVal val="0"/>
          <c:showCatName val="0"/>
          <c:showSerName val="0"/>
          <c:showPercent val="0"/>
          <c:showBubbleSize val="0"/>
        </c:dLbls>
        <c:smooth val="0"/>
        <c:axId val="345418944"/>
        <c:axId val="345419504"/>
      </c:lineChart>
      <c:catAx>
        <c:axId val="345418944"/>
        <c:scaling>
          <c:orientation val="minMax"/>
        </c:scaling>
        <c:delete val="0"/>
        <c:axPos val="b"/>
        <c:numFmt formatCode="General" sourceLinked="0"/>
        <c:majorTickMark val="out"/>
        <c:minorTickMark val="none"/>
        <c:tickLblPos val="nextTo"/>
        <c:txPr>
          <a:bodyPr/>
          <a:lstStyle/>
          <a:p>
            <a:pPr>
              <a:defRPr sz="600"/>
            </a:pPr>
            <a:endParaRPr lang="en-US"/>
          </a:p>
        </c:txPr>
        <c:crossAx val="345419504"/>
        <c:crosses val="autoZero"/>
        <c:auto val="1"/>
        <c:lblAlgn val="ctr"/>
        <c:lblOffset val="100"/>
        <c:noMultiLvlLbl val="0"/>
      </c:catAx>
      <c:valAx>
        <c:axId val="345419504"/>
        <c:scaling>
          <c:orientation val="minMax"/>
        </c:scaling>
        <c:delete val="0"/>
        <c:axPos val="l"/>
        <c:numFmt formatCode="0" sourceLinked="0"/>
        <c:majorTickMark val="out"/>
        <c:minorTickMark val="none"/>
        <c:tickLblPos val="nextTo"/>
        <c:crossAx val="345418944"/>
        <c:crosses val="autoZero"/>
        <c:crossBetween val="between"/>
        <c:majorUnit val="3000"/>
      </c:valAx>
    </c:plotArea>
    <c:legend>
      <c:legendPos val="r"/>
      <c:layout>
        <c:manualLayout>
          <c:xMode val="edge"/>
          <c:yMode val="edge"/>
          <c:x val="8.389696044063312E-2"/>
          <c:y val="0.83393611891568631"/>
          <c:w val="0.81287827473133123"/>
          <c:h val="0.16606388108431366"/>
        </c:manualLayout>
      </c:layout>
      <c:overlay val="0"/>
    </c:legend>
    <c:plotVisOnly val="1"/>
    <c:dispBlanksAs val="gap"/>
    <c:showDLblsOverMax val="0"/>
  </c:chart>
  <c:spPr>
    <a:ln w="3175">
      <a:solidFill>
        <a:schemeClr val="tx1">
          <a:lumMod val="50000"/>
          <a:lumOff val="50000"/>
        </a:schemeClr>
      </a:solidFill>
    </a:ln>
  </c:spPr>
  <c:txPr>
    <a:bodyPr/>
    <a:lstStyle/>
    <a:p>
      <a:pPr>
        <a:defRPr sz="70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51480623017811"/>
          <c:y val="4.4161481826844075E-2"/>
          <c:w val="0.83603675159271129"/>
          <c:h val="0.72408625093312651"/>
        </c:manualLayout>
      </c:layout>
      <c:lineChart>
        <c:grouping val="standard"/>
        <c:varyColors val="0"/>
        <c:ser>
          <c:idx val="0"/>
          <c:order val="0"/>
          <c:tx>
            <c:strRef>
              <c:f>Savings!$A$43</c:f>
              <c:strCache>
                <c:ptCount val="1"/>
                <c:pt idx="0">
                  <c:v>Нийт хадгаламж, хувь</c:v>
                </c:pt>
              </c:strCache>
            </c:strRef>
          </c:tx>
          <c:spPr>
            <a:ln w="15875" cap="rnd">
              <a:solidFill>
                <a:schemeClr val="accent1"/>
              </a:solidFill>
              <a:round/>
            </a:ln>
            <a:effectLst/>
          </c:spPr>
          <c:marker>
            <c:symbol val="none"/>
          </c:marker>
          <c:cat>
            <c:strRef>
              <c:f>Savings!$FB$42:$HJ$42</c:f>
              <c:strCache>
                <c:ptCount val="61"/>
                <c:pt idx="0">
                  <c:v>2013-1</c:v>
                </c:pt>
                <c:pt idx="1">
                  <c:v>2013-2</c:v>
                </c:pt>
                <c:pt idx="2">
                  <c:v>2013-3</c:v>
                </c:pt>
                <c:pt idx="3">
                  <c:v>2013-4</c:v>
                </c:pt>
                <c:pt idx="4">
                  <c:v>2013-5</c:v>
                </c:pt>
                <c:pt idx="5">
                  <c:v>2013-6</c:v>
                </c:pt>
                <c:pt idx="6">
                  <c:v>2013-7</c:v>
                </c:pt>
                <c:pt idx="7">
                  <c:v>2013-8</c:v>
                </c:pt>
                <c:pt idx="8">
                  <c:v>2013-9</c:v>
                </c:pt>
                <c:pt idx="9">
                  <c:v>2013-10</c:v>
                </c:pt>
                <c:pt idx="10">
                  <c:v>2013-11</c:v>
                </c:pt>
                <c:pt idx="11">
                  <c:v>2013-12</c:v>
                </c:pt>
                <c:pt idx="12">
                  <c:v>2014-1</c:v>
                </c:pt>
                <c:pt idx="13">
                  <c:v>2014-2</c:v>
                </c:pt>
                <c:pt idx="14">
                  <c:v>2014-3</c:v>
                </c:pt>
                <c:pt idx="15">
                  <c:v>2014-4</c:v>
                </c:pt>
                <c:pt idx="16">
                  <c:v>2014-5</c:v>
                </c:pt>
                <c:pt idx="17">
                  <c:v>2014-6</c:v>
                </c:pt>
                <c:pt idx="18">
                  <c:v>2014-7</c:v>
                </c:pt>
                <c:pt idx="19">
                  <c:v>2014-8</c:v>
                </c:pt>
                <c:pt idx="20">
                  <c:v>2014-9</c:v>
                </c:pt>
                <c:pt idx="21">
                  <c:v>2014-10</c:v>
                </c:pt>
                <c:pt idx="22">
                  <c:v>2014-11</c:v>
                </c:pt>
                <c:pt idx="23">
                  <c:v>2014-12</c:v>
                </c:pt>
                <c:pt idx="24">
                  <c:v>2015-1</c:v>
                </c:pt>
                <c:pt idx="25">
                  <c:v>2015-2</c:v>
                </c:pt>
                <c:pt idx="26">
                  <c:v>2015-3</c:v>
                </c:pt>
                <c:pt idx="27">
                  <c:v>2015-4</c:v>
                </c:pt>
                <c:pt idx="28">
                  <c:v>2015-5</c:v>
                </c:pt>
                <c:pt idx="29">
                  <c:v>2015-6</c:v>
                </c:pt>
                <c:pt idx="30">
                  <c:v>2015-7</c:v>
                </c:pt>
                <c:pt idx="31">
                  <c:v>2015-8</c:v>
                </c:pt>
                <c:pt idx="32">
                  <c:v>2015-9</c:v>
                </c:pt>
                <c:pt idx="33">
                  <c:v>2015-10</c:v>
                </c:pt>
                <c:pt idx="34">
                  <c:v>2015-11</c:v>
                </c:pt>
                <c:pt idx="35">
                  <c:v>2015-12</c:v>
                </c:pt>
                <c:pt idx="36">
                  <c:v>2016-1</c:v>
                </c:pt>
                <c:pt idx="37">
                  <c:v>2016-2</c:v>
                </c:pt>
                <c:pt idx="38">
                  <c:v>2016-3</c:v>
                </c:pt>
                <c:pt idx="39">
                  <c:v>2016-4</c:v>
                </c:pt>
                <c:pt idx="40">
                  <c:v>2016-5</c:v>
                </c:pt>
                <c:pt idx="41">
                  <c:v>2016-6</c:v>
                </c:pt>
                <c:pt idx="42">
                  <c:v>2016-7</c:v>
                </c:pt>
                <c:pt idx="43">
                  <c:v>2016-8</c:v>
                </c:pt>
                <c:pt idx="44">
                  <c:v>2016-9</c:v>
                </c:pt>
                <c:pt idx="45">
                  <c:v>2016-10</c:v>
                </c:pt>
                <c:pt idx="46">
                  <c:v>2016-11</c:v>
                </c:pt>
                <c:pt idx="47">
                  <c:v>2016-12</c:v>
                </c:pt>
                <c:pt idx="48">
                  <c:v>2017-1</c:v>
                </c:pt>
                <c:pt idx="49">
                  <c:v>2017-2</c:v>
                </c:pt>
                <c:pt idx="50">
                  <c:v>2017-3</c:v>
                </c:pt>
                <c:pt idx="51">
                  <c:v>2017-4</c:v>
                </c:pt>
                <c:pt idx="52">
                  <c:v>2017-5</c:v>
                </c:pt>
                <c:pt idx="53">
                  <c:v>2017-6</c:v>
                </c:pt>
                <c:pt idx="54">
                  <c:v>2017-7</c:v>
                </c:pt>
                <c:pt idx="55">
                  <c:v>2017-8</c:v>
                </c:pt>
                <c:pt idx="56">
                  <c:v>2017-9</c:v>
                </c:pt>
                <c:pt idx="57">
                  <c:v>2017-10</c:v>
                </c:pt>
                <c:pt idx="58">
                  <c:v>2017-11</c:v>
                </c:pt>
                <c:pt idx="59">
                  <c:v>2017-12</c:v>
                </c:pt>
                <c:pt idx="60">
                  <c:v>2018-1</c:v>
                </c:pt>
              </c:strCache>
            </c:strRef>
          </c:cat>
          <c:val>
            <c:numRef>
              <c:f>Savings!$FB$43:$HJ$43</c:f>
              <c:numCache>
                <c:formatCode>0.0</c:formatCode>
                <c:ptCount val="61"/>
                <c:pt idx="0">
                  <c:v>27.031645176834715</c:v>
                </c:pt>
                <c:pt idx="1">
                  <c:v>23.990944766054525</c:v>
                </c:pt>
                <c:pt idx="2">
                  <c:v>30.431659572323014</c:v>
                </c:pt>
                <c:pt idx="3">
                  <c:v>18.038946117223105</c:v>
                </c:pt>
                <c:pt idx="4">
                  <c:v>21.63644337170885</c:v>
                </c:pt>
                <c:pt idx="5">
                  <c:v>15.419747215932929</c:v>
                </c:pt>
                <c:pt idx="6">
                  <c:v>18.642749135614565</c:v>
                </c:pt>
                <c:pt idx="7">
                  <c:v>21.582158678286348</c:v>
                </c:pt>
                <c:pt idx="8">
                  <c:v>16.273405798488199</c:v>
                </c:pt>
                <c:pt idx="9">
                  <c:v>21.85886854500157</c:v>
                </c:pt>
                <c:pt idx="10">
                  <c:v>31.420033515941526</c:v>
                </c:pt>
                <c:pt idx="11">
                  <c:v>29.835071980786978</c:v>
                </c:pt>
                <c:pt idx="12">
                  <c:v>39.205378081410004</c:v>
                </c:pt>
                <c:pt idx="13">
                  <c:v>40.1463365632749</c:v>
                </c:pt>
                <c:pt idx="14">
                  <c:v>46.992330401719272</c:v>
                </c:pt>
                <c:pt idx="15">
                  <c:v>53.064543829926151</c:v>
                </c:pt>
                <c:pt idx="16">
                  <c:v>38.894186792159473</c:v>
                </c:pt>
                <c:pt idx="17">
                  <c:v>41.632485793652279</c:v>
                </c:pt>
                <c:pt idx="18">
                  <c:v>35.767266251974718</c:v>
                </c:pt>
                <c:pt idx="19">
                  <c:v>27.903248282544226</c:v>
                </c:pt>
                <c:pt idx="20">
                  <c:v>27.427731044690901</c:v>
                </c:pt>
                <c:pt idx="21">
                  <c:v>21.324613621887067</c:v>
                </c:pt>
                <c:pt idx="22">
                  <c:v>13.265690130248771</c:v>
                </c:pt>
                <c:pt idx="23">
                  <c:v>19.811997741240361</c:v>
                </c:pt>
                <c:pt idx="24">
                  <c:v>8.4149918101844605</c:v>
                </c:pt>
                <c:pt idx="25">
                  <c:v>6.8211683980515403</c:v>
                </c:pt>
                <c:pt idx="26">
                  <c:v>2.9991187601750511</c:v>
                </c:pt>
                <c:pt idx="27">
                  <c:v>-1.5892991771803651</c:v>
                </c:pt>
                <c:pt idx="28">
                  <c:v>-3.0568140728423003</c:v>
                </c:pt>
                <c:pt idx="29">
                  <c:v>1.6143659349353072</c:v>
                </c:pt>
                <c:pt idx="30">
                  <c:v>-2.0421398503811474</c:v>
                </c:pt>
                <c:pt idx="31">
                  <c:v>0.26733987948735205</c:v>
                </c:pt>
                <c:pt idx="32">
                  <c:v>1.0179895029695558</c:v>
                </c:pt>
                <c:pt idx="33">
                  <c:v>0.58312147090234134</c:v>
                </c:pt>
                <c:pt idx="34">
                  <c:v>9.823004205257746E-2</c:v>
                </c:pt>
                <c:pt idx="35">
                  <c:v>-5.1527285889822707</c:v>
                </c:pt>
                <c:pt idx="36">
                  <c:v>-5.6437822923634116</c:v>
                </c:pt>
                <c:pt idx="37">
                  <c:v>-1.7859063404541615</c:v>
                </c:pt>
                <c:pt idx="38">
                  <c:v>0.85575759958196329</c:v>
                </c:pt>
                <c:pt idx="39">
                  <c:v>7.4325945902356807</c:v>
                </c:pt>
                <c:pt idx="40">
                  <c:v>9.3072382599209931</c:v>
                </c:pt>
                <c:pt idx="41">
                  <c:v>9.8895264774381531</c:v>
                </c:pt>
                <c:pt idx="42">
                  <c:v>14.144374711204208</c:v>
                </c:pt>
                <c:pt idx="43">
                  <c:v>13.398641575785732</c:v>
                </c:pt>
                <c:pt idx="44">
                  <c:v>11.416816988814602</c:v>
                </c:pt>
                <c:pt idx="45">
                  <c:v>13.822239441386259</c:v>
                </c:pt>
                <c:pt idx="46">
                  <c:v>14.28725554994503</c:v>
                </c:pt>
                <c:pt idx="47">
                  <c:v>16.22596915210363</c:v>
                </c:pt>
                <c:pt idx="48">
                  <c:v>16.119179265554379</c:v>
                </c:pt>
                <c:pt idx="49">
                  <c:v>17.159397397728668</c:v>
                </c:pt>
                <c:pt idx="50">
                  <c:v>16.386992913808783</c:v>
                </c:pt>
                <c:pt idx="51">
                  <c:v>16.122905776896033</c:v>
                </c:pt>
                <c:pt idx="52">
                  <c:v>17.093090438291966</c:v>
                </c:pt>
                <c:pt idx="53">
                  <c:v>19.537351087569931</c:v>
                </c:pt>
                <c:pt idx="54">
                  <c:v>19.100423731536779</c:v>
                </c:pt>
                <c:pt idx="55">
                  <c:v>21.871795428416263</c:v>
                </c:pt>
                <c:pt idx="56">
                  <c:v>23.697476627499725</c:v>
                </c:pt>
                <c:pt idx="57">
                  <c:v>22.829845611679929</c:v>
                </c:pt>
                <c:pt idx="58">
                  <c:v>26.156569383780777</c:v>
                </c:pt>
                <c:pt idx="59">
                  <c:v>30.004353384995511</c:v>
                </c:pt>
                <c:pt idx="60">
                  <c:v>30.434684623367303</c:v>
                </c:pt>
              </c:numCache>
            </c:numRef>
          </c:val>
          <c:smooth val="0"/>
        </c:ser>
        <c:ser>
          <c:idx val="1"/>
          <c:order val="1"/>
          <c:tx>
            <c:strRef>
              <c:f>Savings!$A$44</c:f>
              <c:strCache>
                <c:ptCount val="1"/>
                <c:pt idx="0">
                  <c:v>Төгрөгийн хадгаламж, хувь</c:v>
                </c:pt>
              </c:strCache>
            </c:strRef>
          </c:tx>
          <c:spPr>
            <a:ln w="15875" cap="rnd">
              <a:solidFill>
                <a:schemeClr val="accent2"/>
              </a:solidFill>
              <a:round/>
            </a:ln>
            <a:effectLst/>
          </c:spPr>
          <c:marker>
            <c:symbol val="none"/>
          </c:marker>
          <c:cat>
            <c:strRef>
              <c:f>Savings!$FB$42:$HJ$42</c:f>
              <c:strCache>
                <c:ptCount val="61"/>
                <c:pt idx="0">
                  <c:v>2013-1</c:v>
                </c:pt>
                <c:pt idx="1">
                  <c:v>2013-2</c:v>
                </c:pt>
                <c:pt idx="2">
                  <c:v>2013-3</c:v>
                </c:pt>
                <c:pt idx="3">
                  <c:v>2013-4</c:v>
                </c:pt>
                <c:pt idx="4">
                  <c:v>2013-5</c:v>
                </c:pt>
                <c:pt idx="5">
                  <c:v>2013-6</c:v>
                </c:pt>
                <c:pt idx="6">
                  <c:v>2013-7</c:v>
                </c:pt>
                <c:pt idx="7">
                  <c:v>2013-8</c:v>
                </c:pt>
                <c:pt idx="8">
                  <c:v>2013-9</c:v>
                </c:pt>
                <c:pt idx="9">
                  <c:v>2013-10</c:v>
                </c:pt>
                <c:pt idx="10">
                  <c:v>2013-11</c:v>
                </c:pt>
                <c:pt idx="11">
                  <c:v>2013-12</c:v>
                </c:pt>
                <c:pt idx="12">
                  <c:v>2014-1</c:v>
                </c:pt>
                <c:pt idx="13">
                  <c:v>2014-2</c:v>
                </c:pt>
                <c:pt idx="14">
                  <c:v>2014-3</c:v>
                </c:pt>
                <c:pt idx="15">
                  <c:v>2014-4</c:v>
                </c:pt>
                <c:pt idx="16">
                  <c:v>2014-5</c:v>
                </c:pt>
                <c:pt idx="17">
                  <c:v>2014-6</c:v>
                </c:pt>
                <c:pt idx="18">
                  <c:v>2014-7</c:v>
                </c:pt>
                <c:pt idx="19">
                  <c:v>2014-8</c:v>
                </c:pt>
                <c:pt idx="20">
                  <c:v>2014-9</c:v>
                </c:pt>
                <c:pt idx="21">
                  <c:v>2014-10</c:v>
                </c:pt>
                <c:pt idx="22">
                  <c:v>2014-11</c:v>
                </c:pt>
                <c:pt idx="23">
                  <c:v>2014-12</c:v>
                </c:pt>
                <c:pt idx="24">
                  <c:v>2015-1</c:v>
                </c:pt>
                <c:pt idx="25">
                  <c:v>2015-2</c:v>
                </c:pt>
                <c:pt idx="26">
                  <c:v>2015-3</c:v>
                </c:pt>
                <c:pt idx="27">
                  <c:v>2015-4</c:v>
                </c:pt>
                <c:pt idx="28">
                  <c:v>2015-5</c:v>
                </c:pt>
                <c:pt idx="29">
                  <c:v>2015-6</c:v>
                </c:pt>
                <c:pt idx="30">
                  <c:v>2015-7</c:v>
                </c:pt>
                <c:pt idx="31">
                  <c:v>2015-8</c:v>
                </c:pt>
                <c:pt idx="32">
                  <c:v>2015-9</c:v>
                </c:pt>
                <c:pt idx="33">
                  <c:v>2015-10</c:v>
                </c:pt>
                <c:pt idx="34">
                  <c:v>2015-11</c:v>
                </c:pt>
                <c:pt idx="35">
                  <c:v>2015-12</c:v>
                </c:pt>
                <c:pt idx="36">
                  <c:v>2016-1</c:v>
                </c:pt>
                <c:pt idx="37">
                  <c:v>2016-2</c:v>
                </c:pt>
                <c:pt idx="38">
                  <c:v>2016-3</c:v>
                </c:pt>
                <c:pt idx="39">
                  <c:v>2016-4</c:v>
                </c:pt>
                <c:pt idx="40">
                  <c:v>2016-5</c:v>
                </c:pt>
                <c:pt idx="41">
                  <c:v>2016-6</c:v>
                </c:pt>
                <c:pt idx="42">
                  <c:v>2016-7</c:v>
                </c:pt>
                <c:pt idx="43">
                  <c:v>2016-8</c:v>
                </c:pt>
                <c:pt idx="44">
                  <c:v>2016-9</c:v>
                </c:pt>
                <c:pt idx="45">
                  <c:v>2016-10</c:v>
                </c:pt>
                <c:pt idx="46">
                  <c:v>2016-11</c:v>
                </c:pt>
                <c:pt idx="47">
                  <c:v>2016-12</c:v>
                </c:pt>
                <c:pt idx="48">
                  <c:v>2017-1</c:v>
                </c:pt>
                <c:pt idx="49">
                  <c:v>2017-2</c:v>
                </c:pt>
                <c:pt idx="50">
                  <c:v>2017-3</c:v>
                </c:pt>
                <c:pt idx="51">
                  <c:v>2017-4</c:v>
                </c:pt>
                <c:pt idx="52">
                  <c:v>2017-5</c:v>
                </c:pt>
                <c:pt idx="53">
                  <c:v>2017-6</c:v>
                </c:pt>
                <c:pt idx="54">
                  <c:v>2017-7</c:v>
                </c:pt>
                <c:pt idx="55">
                  <c:v>2017-8</c:v>
                </c:pt>
                <c:pt idx="56">
                  <c:v>2017-9</c:v>
                </c:pt>
                <c:pt idx="57">
                  <c:v>2017-10</c:v>
                </c:pt>
                <c:pt idx="58">
                  <c:v>2017-11</c:v>
                </c:pt>
                <c:pt idx="59">
                  <c:v>2017-12</c:v>
                </c:pt>
                <c:pt idx="60">
                  <c:v>2018-1</c:v>
                </c:pt>
              </c:strCache>
            </c:strRef>
          </c:cat>
          <c:val>
            <c:numRef>
              <c:f>Savings!$FB$44:$HJ$44</c:f>
              <c:numCache>
                <c:formatCode>0.0</c:formatCode>
                <c:ptCount val="61"/>
                <c:pt idx="0">
                  <c:v>26.057176389105919</c:v>
                </c:pt>
                <c:pt idx="1">
                  <c:v>23.397841016407256</c:v>
                </c:pt>
                <c:pt idx="2">
                  <c:v>24.091621999968012</c:v>
                </c:pt>
                <c:pt idx="3">
                  <c:v>23.084619541536711</c:v>
                </c:pt>
                <c:pt idx="4">
                  <c:v>30.589922531388055</c:v>
                </c:pt>
                <c:pt idx="5">
                  <c:v>27.945454110869861</c:v>
                </c:pt>
                <c:pt idx="6">
                  <c:v>28.204108084564922</c:v>
                </c:pt>
                <c:pt idx="7">
                  <c:v>28.868760741133059</c:v>
                </c:pt>
                <c:pt idx="8">
                  <c:v>32.514937122590709</c:v>
                </c:pt>
                <c:pt idx="9">
                  <c:v>37.399219722285807</c:v>
                </c:pt>
                <c:pt idx="10">
                  <c:v>46.333104042443352</c:v>
                </c:pt>
                <c:pt idx="11">
                  <c:v>40.927669075015871</c:v>
                </c:pt>
                <c:pt idx="12">
                  <c:v>37.738128646379636</c:v>
                </c:pt>
                <c:pt idx="13">
                  <c:v>33.054254770212196</c:v>
                </c:pt>
                <c:pt idx="14">
                  <c:v>40.158160324081223</c:v>
                </c:pt>
                <c:pt idx="15">
                  <c:v>56.415726516300197</c:v>
                </c:pt>
                <c:pt idx="16">
                  <c:v>45.177923373866491</c:v>
                </c:pt>
                <c:pt idx="17">
                  <c:v>44.464979563421849</c:v>
                </c:pt>
                <c:pt idx="18">
                  <c:v>38.370007584340158</c:v>
                </c:pt>
                <c:pt idx="19">
                  <c:v>37.192331012835488</c:v>
                </c:pt>
                <c:pt idx="20">
                  <c:v>27.757326695075335</c:v>
                </c:pt>
                <c:pt idx="21">
                  <c:v>16.05232930041517</c:v>
                </c:pt>
                <c:pt idx="22">
                  <c:v>7.4773671809191287</c:v>
                </c:pt>
                <c:pt idx="23">
                  <c:v>10.16212325543327</c:v>
                </c:pt>
                <c:pt idx="24">
                  <c:v>8.0650477959551718</c:v>
                </c:pt>
                <c:pt idx="25">
                  <c:v>9.1120463080105374</c:v>
                </c:pt>
                <c:pt idx="26">
                  <c:v>6.7539520499343059E-2</c:v>
                </c:pt>
                <c:pt idx="27">
                  <c:v>-10.886368769962743</c:v>
                </c:pt>
                <c:pt idx="28">
                  <c:v>-9.2410112195275236</c:v>
                </c:pt>
                <c:pt idx="29">
                  <c:v>-7.0145279712062916</c:v>
                </c:pt>
                <c:pt idx="30">
                  <c:v>-7.2128176172897129</c:v>
                </c:pt>
                <c:pt idx="31">
                  <c:v>-6.8324665195116037</c:v>
                </c:pt>
                <c:pt idx="32">
                  <c:v>-0.67447241669291391</c:v>
                </c:pt>
                <c:pt idx="33">
                  <c:v>3.0033453018150706</c:v>
                </c:pt>
                <c:pt idx="34">
                  <c:v>4.3921212016928379</c:v>
                </c:pt>
                <c:pt idx="35">
                  <c:v>0.43906432301081555</c:v>
                </c:pt>
                <c:pt idx="36">
                  <c:v>-0.97012099515886874</c:v>
                </c:pt>
                <c:pt idx="37">
                  <c:v>4.1531969248043928E-2</c:v>
                </c:pt>
                <c:pt idx="38">
                  <c:v>5.3912837369951845</c:v>
                </c:pt>
                <c:pt idx="39">
                  <c:v>6.7600259587597025</c:v>
                </c:pt>
                <c:pt idx="40">
                  <c:v>7.1352777192756678</c:v>
                </c:pt>
                <c:pt idx="41">
                  <c:v>6.3824189161473086</c:v>
                </c:pt>
                <c:pt idx="42">
                  <c:v>11.252185712077093</c:v>
                </c:pt>
                <c:pt idx="43">
                  <c:v>9.8325299534520862</c:v>
                </c:pt>
                <c:pt idx="44">
                  <c:v>9.3612136375067383</c:v>
                </c:pt>
                <c:pt idx="45">
                  <c:v>9.5876035697281363</c:v>
                </c:pt>
                <c:pt idx="46">
                  <c:v>7.6793451267080455</c:v>
                </c:pt>
                <c:pt idx="47">
                  <c:v>6.5493757708215625</c:v>
                </c:pt>
                <c:pt idx="48">
                  <c:v>11.396474811536832</c:v>
                </c:pt>
                <c:pt idx="49">
                  <c:v>17.235937481911261</c:v>
                </c:pt>
                <c:pt idx="50">
                  <c:v>18.233984171862307</c:v>
                </c:pt>
                <c:pt idx="51">
                  <c:v>20.073166401500725</c:v>
                </c:pt>
                <c:pt idx="52">
                  <c:v>22.766133177978617</c:v>
                </c:pt>
                <c:pt idx="53">
                  <c:v>26.664741656155172</c:v>
                </c:pt>
                <c:pt idx="54">
                  <c:v>26.294037168875494</c:v>
                </c:pt>
                <c:pt idx="55">
                  <c:v>34.046237179693918</c:v>
                </c:pt>
                <c:pt idx="56">
                  <c:v>31.044938963047457</c:v>
                </c:pt>
                <c:pt idx="57">
                  <c:v>34.445010821557851</c:v>
                </c:pt>
                <c:pt idx="58">
                  <c:v>41.284924861255817</c:v>
                </c:pt>
                <c:pt idx="59">
                  <c:v>48.914162447143248</c:v>
                </c:pt>
                <c:pt idx="60">
                  <c:v>46.1</c:v>
                </c:pt>
              </c:numCache>
            </c:numRef>
          </c:val>
          <c:smooth val="0"/>
        </c:ser>
        <c:ser>
          <c:idx val="4"/>
          <c:order val="2"/>
          <c:tx>
            <c:strRef>
              <c:f>Savings!$A$47</c:f>
              <c:strCache>
                <c:ptCount val="1"/>
                <c:pt idx="0">
                  <c:v>Гадаад валютын хадгаламж, хувь</c:v>
                </c:pt>
              </c:strCache>
            </c:strRef>
          </c:tx>
          <c:spPr>
            <a:ln w="15875" cap="rnd">
              <a:solidFill>
                <a:schemeClr val="accent5"/>
              </a:solidFill>
              <a:round/>
            </a:ln>
            <a:effectLst/>
          </c:spPr>
          <c:marker>
            <c:symbol val="none"/>
          </c:marker>
          <c:cat>
            <c:strRef>
              <c:f>Savings!$FB$42:$HJ$42</c:f>
              <c:strCache>
                <c:ptCount val="61"/>
                <c:pt idx="0">
                  <c:v>2013-1</c:v>
                </c:pt>
                <c:pt idx="1">
                  <c:v>2013-2</c:v>
                </c:pt>
                <c:pt idx="2">
                  <c:v>2013-3</c:v>
                </c:pt>
                <c:pt idx="3">
                  <c:v>2013-4</c:v>
                </c:pt>
                <c:pt idx="4">
                  <c:v>2013-5</c:v>
                </c:pt>
                <c:pt idx="5">
                  <c:v>2013-6</c:v>
                </c:pt>
                <c:pt idx="6">
                  <c:v>2013-7</c:v>
                </c:pt>
                <c:pt idx="7">
                  <c:v>2013-8</c:v>
                </c:pt>
                <c:pt idx="8">
                  <c:v>2013-9</c:v>
                </c:pt>
                <c:pt idx="9">
                  <c:v>2013-10</c:v>
                </c:pt>
                <c:pt idx="10">
                  <c:v>2013-11</c:v>
                </c:pt>
                <c:pt idx="11">
                  <c:v>2013-12</c:v>
                </c:pt>
                <c:pt idx="12">
                  <c:v>2014-1</c:v>
                </c:pt>
                <c:pt idx="13">
                  <c:v>2014-2</c:v>
                </c:pt>
                <c:pt idx="14">
                  <c:v>2014-3</c:v>
                </c:pt>
                <c:pt idx="15">
                  <c:v>2014-4</c:v>
                </c:pt>
                <c:pt idx="16">
                  <c:v>2014-5</c:v>
                </c:pt>
                <c:pt idx="17">
                  <c:v>2014-6</c:v>
                </c:pt>
                <c:pt idx="18">
                  <c:v>2014-7</c:v>
                </c:pt>
                <c:pt idx="19">
                  <c:v>2014-8</c:v>
                </c:pt>
                <c:pt idx="20">
                  <c:v>2014-9</c:v>
                </c:pt>
                <c:pt idx="21">
                  <c:v>2014-10</c:v>
                </c:pt>
                <c:pt idx="22">
                  <c:v>2014-11</c:v>
                </c:pt>
                <c:pt idx="23">
                  <c:v>2014-12</c:v>
                </c:pt>
                <c:pt idx="24">
                  <c:v>2015-1</c:v>
                </c:pt>
                <c:pt idx="25">
                  <c:v>2015-2</c:v>
                </c:pt>
                <c:pt idx="26">
                  <c:v>2015-3</c:v>
                </c:pt>
                <c:pt idx="27">
                  <c:v>2015-4</c:v>
                </c:pt>
                <c:pt idx="28">
                  <c:v>2015-5</c:v>
                </c:pt>
                <c:pt idx="29">
                  <c:v>2015-6</c:v>
                </c:pt>
                <c:pt idx="30">
                  <c:v>2015-7</c:v>
                </c:pt>
                <c:pt idx="31">
                  <c:v>2015-8</c:v>
                </c:pt>
                <c:pt idx="32">
                  <c:v>2015-9</c:v>
                </c:pt>
                <c:pt idx="33">
                  <c:v>2015-10</c:v>
                </c:pt>
                <c:pt idx="34">
                  <c:v>2015-11</c:v>
                </c:pt>
                <c:pt idx="35">
                  <c:v>2015-12</c:v>
                </c:pt>
                <c:pt idx="36">
                  <c:v>2016-1</c:v>
                </c:pt>
                <c:pt idx="37">
                  <c:v>2016-2</c:v>
                </c:pt>
                <c:pt idx="38">
                  <c:v>2016-3</c:v>
                </c:pt>
                <c:pt idx="39">
                  <c:v>2016-4</c:v>
                </c:pt>
                <c:pt idx="40">
                  <c:v>2016-5</c:v>
                </c:pt>
                <c:pt idx="41">
                  <c:v>2016-6</c:v>
                </c:pt>
                <c:pt idx="42">
                  <c:v>2016-7</c:v>
                </c:pt>
                <c:pt idx="43">
                  <c:v>2016-8</c:v>
                </c:pt>
                <c:pt idx="44">
                  <c:v>2016-9</c:v>
                </c:pt>
                <c:pt idx="45">
                  <c:v>2016-10</c:v>
                </c:pt>
                <c:pt idx="46">
                  <c:v>2016-11</c:v>
                </c:pt>
                <c:pt idx="47">
                  <c:v>2016-12</c:v>
                </c:pt>
                <c:pt idx="48">
                  <c:v>2017-1</c:v>
                </c:pt>
                <c:pt idx="49">
                  <c:v>2017-2</c:v>
                </c:pt>
                <c:pt idx="50">
                  <c:v>2017-3</c:v>
                </c:pt>
                <c:pt idx="51">
                  <c:v>2017-4</c:v>
                </c:pt>
                <c:pt idx="52">
                  <c:v>2017-5</c:v>
                </c:pt>
                <c:pt idx="53">
                  <c:v>2017-6</c:v>
                </c:pt>
                <c:pt idx="54">
                  <c:v>2017-7</c:v>
                </c:pt>
                <c:pt idx="55">
                  <c:v>2017-8</c:v>
                </c:pt>
                <c:pt idx="56">
                  <c:v>2017-9</c:v>
                </c:pt>
                <c:pt idx="57">
                  <c:v>2017-10</c:v>
                </c:pt>
                <c:pt idx="58">
                  <c:v>2017-11</c:v>
                </c:pt>
                <c:pt idx="59">
                  <c:v>2017-12</c:v>
                </c:pt>
                <c:pt idx="60">
                  <c:v>2018-1</c:v>
                </c:pt>
              </c:strCache>
            </c:strRef>
          </c:cat>
          <c:val>
            <c:numRef>
              <c:f>Savings!$FB$47:$HJ$47</c:f>
              <c:numCache>
                <c:formatCode>0.0</c:formatCode>
                <c:ptCount val="61"/>
                <c:pt idx="0">
                  <c:v>29.744965259267246</c:v>
                </c:pt>
                <c:pt idx="1">
                  <c:v>25.768165748910477</c:v>
                </c:pt>
                <c:pt idx="2">
                  <c:v>55.113857982707913</c:v>
                </c:pt>
                <c:pt idx="3">
                  <c:v>2.9893427912754049</c:v>
                </c:pt>
                <c:pt idx="4">
                  <c:v>-0.90892455044532028</c:v>
                </c:pt>
                <c:pt idx="5">
                  <c:v>-14.53321602020165</c:v>
                </c:pt>
                <c:pt idx="6">
                  <c:v>-4.6157360828766514</c:v>
                </c:pt>
                <c:pt idx="7">
                  <c:v>4.7596115868100242</c:v>
                </c:pt>
                <c:pt idx="8">
                  <c:v>-17.184811263107605</c:v>
                </c:pt>
                <c:pt idx="9">
                  <c:v>-11.31481001737238</c:v>
                </c:pt>
                <c:pt idx="10">
                  <c:v>-1.5286918385530441</c:v>
                </c:pt>
                <c:pt idx="11">
                  <c:v>2.8910802973143319</c:v>
                </c:pt>
                <c:pt idx="12">
                  <c:v>43.174679760148962</c:v>
                </c:pt>
                <c:pt idx="13">
                  <c:v>60.997069818764288</c:v>
                </c:pt>
                <c:pt idx="14">
                  <c:v>68.277134219909868</c:v>
                </c:pt>
                <c:pt idx="15">
                  <c:v>41.118736122591088</c:v>
                </c:pt>
                <c:pt idx="16">
                  <c:v>18.041664547641446</c:v>
                </c:pt>
                <c:pt idx="17">
                  <c:v>31.492577909531178</c:v>
                </c:pt>
                <c:pt idx="18">
                  <c:v>27.257492341147625</c:v>
                </c:pt>
                <c:pt idx="19">
                  <c:v>8.5362063060511417</c:v>
                </c:pt>
                <c:pt idx="20">
                  <c:v>41.740875956827779</c:v>
                </c:pt>
                <c:pt idx="21">
                  <c:v>28.342339338877053</c:v>
                </c:pt>
                <c:pt idx="22">
                  <c:v>33.072061387459286</c:v>
                </c:pt>
                <c:pt idx="23">
                  <c:v>33.508543221798249</c:v>
                </c:pt>
                <c:pt idx="24">
                  <c:v>15.175505317522791</c:v>
                </c:pt>
                <c:pt idx="25">
                  <c:v>6.2036251443682744</c:v>
                </c:pt>
                <c:pt idx="26">
                  <c:v>9.2606627739756817</c:v>
                </c:pt>
                <c:pt idx="27">
                  <c:v>43.868286048316662</c:v>
                </c:pt>
                <c:pt idx="28">
                  <c:v>36.683147962915484</c:v>
                </c:pt>
                <c:pt idx="29">
                  <c:v>39.602099421072694</c:v>
                </c:pt>
                <c:pt idx="30">
                  <c:v>30.781245778582132</c:v>
                </c:pt>
                <c:pt idx="31">
                  <c:v>41.331165906598557</c:v>
                </c:pt>
                <c:pt idx="32">
                  <c:v>19.399258553540037</c:v>
                </c:pt>
                <c:pt idx="33">
                  <c:v>21.90970380508999</c:v>
                </c:pt>
                <c:pt idx="34">
                  <c:v>8.6795765530379327</c:v>
                </c:pt>
                <c:pt idx="35">
                  <c:v>-1.0570368018359915</c:v>
                </c:pt>
                <c:pt idx="36">
                  <c:v>-9.6171390221800976</c:v>
                </c:pt>
                <c:pt idx="37">
                  <c:v>-3.8565536701071466</c:v>
                </c:pt>
                <c:pt idx="38">
                  <c:v>-3.5638606606505903</c:v>
                </c:pt>
                <c:pt idx="39">
                  <c:v>3.8416746738286776</c:v>
                </c:pt>
                <c:pt idx="40">
                  <c:v>14.491378980643987</c:v>
                </c:pt>
                <c:pt idx="41">
                  <c:v>12.988929651105892</c:v>
                </c:pt>
                <c:pt idx="42">
                  <c:v>21.198170161748138</c:v>
                </c:pt>
                <c:pt idx="43">
                  <c:v>18.522839933833495</c:v>
                </c:pt>
                <c:pt idx="44">
                  <c:v>16.504180737728618</c:v>
                </c:pt>
                <c:pt idx="45">
                  <c:v>24.53614958226855</c:v>
                </c:pt>
                <c:pt idx="46">
                  <c:v>31.139275269083981</c:v>
                </c:pt>
                <c:pt idx="47">
                  <c:v>43.221509003096742</c:v>
                </c:pt>
                <c:pt idx="48">
                  <c:v>28.767775454551668</c:v>
                </c:pt>
                <c:pt idx="49">
                  <c:v>16.960386403072107</c:v>
                </c:pt>
                <c:pt idx="50">
                  <c:v>11.586626545992672</c:v>
                </c:pt>
                <c:pt idx="51">
                  <c:v>6.1692532049042939</c:v>
                </c:pt>
                <c:pt idx="52">
                  <c:v>2.6847643427123273</c:v>
                </c:pt>
                <c:pt idx="53">
                  <c:v>1.9315610499445199</c:v>
                </c:pt>
                <c:pt idx="54">
                  <c:v>2.4218702346244783</c:v>
                </c:pt>
                <c:pt idx="55">
                  <c:v>-4.8623081828242221</c:v>
                </c:pt>
                <c:pt idx="56">
                  <c:v>6.6282968177973487</c:v>
                </c:pt>
                <c:pt idx="57">
                  <c:v>-3.0298444174006534</c:v>
                </c:pt>
                <c:pt idx="58">
                  <c:v>-5.5229919093808633</c:v>
                </c:pt>
                <c:pt idx="59">
                  <c:v>-9.242002073064981</c:v>
                </c:pt>
                <c:pt idx="60">
                  <c:v>-5.9</c:v>
                </c:pt>
              </c:numCache>
            </c:numRef>
          </c:val>
          <c:smooth val="0"/>
        </c:ser>
        <c:dLbls>
          <c:showLegendKey val="0"/>
          <c:showVal val="0"/>
          <c:showCatName val="0"/>
          <c:showSerName val="0"/>
          <c:showPercent val="0"/>
          <c:showBubbleSize val="0"/>
        </c:dLbls>
        <c:smooth val="0"/>
        <c:axId val="362284240"/>
        <c:axId val="362284800"/>
      </c:lineChart>
      <c:catAx>
        <c:axId val="362284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62284800"/>
        <c:crosses val="autoZero"/>
        <c:auto val="1"/>
        <c:lblAlgn val="ctr"/>
        <c:lblOffset val="500"/>
        <c:tickMarkSkip val="1"/>
        <c:noMultiLvlLbl val="0"/>
      </c:catAx>
      <c:valAx>
        <c:axId val="36228480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62284240"/>
        <c:crosses val="autoZero"/>
        <c:crossBetween val="between"/>
      </c:valAx>
      <c:spPr>
        <a:noFill/>
        <a:ln>
          <a:noFill/>
        </a:ln>
        <a:effectLst/>
      </c:spPr>
    </c:plotArea>
    <c:legend>
      <c:legendPos val="b"/>
      <c:layout>
        <c:manualLayout>
          <c:xMode val="edge"/>
          <c:yMode val="edge"/>
          <c:x val="6.4220643171430097E-3"/>
          <c:y val="0.80940420042845174"/>
          <c:w val="0.97772820820211526"/>
          <c:h val="0.1833309975374037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517875667379901"/>
          <c:y val="6.1298768017862257E-2"/>
          <c:w val="0.73540746129335766"/>
          <c:h val="0.48899723320341287"/>
        </c:manualLayout>
      </c:layout>
      <c:barChart>
        <c:barDir val="col"/>
        <c:grouping val="stacked"/>
        <c:varyColors val="0"/>
        <c:ser>
          <c:idx val="1"/>
          <c:order val="1"/>
          <c:tx>
            <c:strRef>
              <c:f>introd!$B$27</c:f>
              <c:strCache>
                <c:ptCount val="1"/>
                <c:pt idx="0">
                  <c:v>Улсын байгууллага</c:v>
                </c:pt>
              </c:strCache>
            </c:strRef>
          </c:tx>
          <c:spPr>
            <a:solidFill>
              <a:schemeClr val="accent2"/>
            </a:solidFill>
            <a:ln>
              <a:noFill/>
            </a:ln>
            <a:effectLst/>
          </c:spPr>
          <c:invertIfNegative val="0"/>
          <c:cat>
            <c:strRef>
              <c:f>introd!$C$25:$AW$25</c:f>
              <c:strCache>
                <c:ptCount val="47"/>
                <c:pt idx="0">
                  <c:v>2011-12</c:v>
                </c:pt>
                <c:pt idx="1">
                  <c:v>2012-3</c:v>
                </c:pt>
                <c:pt idx="2">
                  <c:v>2012-6</c:v>
                </c:pt>
                <c:pt idx="3">
                  <c:v>2012-9</c:v>
                </c:pt>
                <c:pt idx="4">
                  <c:v>2012-12</c:v>
                </c:pt>
                <c:pt idx="5">
                  <c:v>2013-3</c:v>
                </c:pt>
                <c:pt idx="6">
                  <c:v>2013-6</c:v>
                </c:pt>
                <c:pt idx="7">
                  <c:v>2013-9</c:v>
                </c:pt>
                <c:pt idx="8">
                  <c:v>2013-12</c:v>
                </c:pt>
                <c:pt idx="9">
                  <c:v>2014-3</c:v>
                </c:pt>
                <c:pt idx="10">
                  <c:v>2014-6</c:v>
                </c:pt>
                <c:pt idx="11">
                  <c:v>2014-9</c:v>
                </c:pt>
                <c:pt idx="12">
                  <c:v>2014-12</c:v>
                </c:pt>
                <c:pt idx="13">
                  <c:v>2015-3</c:v>
                </c:pt>
                <c:pt idx="14">
                  <c:v>2015-05</c:v>
                </c:pt>
                <c:pt idx="15">
                  <c:v>2015-06</c:v>
                </c:pt>
                <c:pt idx="16">
                  <c:v>2015-07</c:v>
                </c:pt>
                <c:pt idx="17">
                  <c:v>2015-08</c:v>
                </c:pt>
                <c:pt idx="18">
                  <c:v>2015-09</c:v>
                </c:pt>
                <c:pt idx="19">
                  <c:v>2015-10</c:v>
                </c:pt>
                <c:pt idx="20">
                  <c:v>2015-11</c:v>
                </c:pt>
                <c:pt idx="21">
                  <c:v>2015-12</c:v>
                </c:pt>
                <c:pt idx="22">
                  <c:v>2016-01</c:v>
                </c:pt>
                <c:pt idx="23">
                  <c:v>2016-02</c:v>
                </c:pt>
                <c:pt idx="24">
                  <c:v>2016-03</c:v>
                </c:pt>
                <c:pt idx="25">
                  <c:v>2016-04</c:v>
                </c:pt>
                <c:pt idx="26">
                  <c:v>2016-05</c:v>
                </c:pt>
                <c:pt idx="27">
                  <c:v>2016-06</c:v>
                </c:pt>
                <c:pt idx="28">
                  <c:v>2016-07</c:v>
                </c:pt>
                <c:pt idx="29">
                  <c:v>2016-08</c:v>
                </c:pt>
                <c:pt idx="30">
                  <c:v>2016-09</c:v>
                </c:pt>
                <c:pt idx="31">
                  <c:v>2016-10</c:v>
                </c:pt>
                <c:pt idx="32">
                  <c:v>2016-11</c:v>
                </c:pt>
                <c:pt idx="33">
                  <c:v>2016-12</c:v>
                </c:pt>
                <c:pt idx="34">
                  <c:v>2017-01</c:v>
                </c:pt>
                <c:pt idx="35">
                  <c:v>2017-02</c:v>
                </c:pt>
                <c:pt idx="36">
                  <c:v>2017-03</c:v>
                </c:pt>
                <c:pt idx="37">
                  <c:v>2017-04</c:v>
                </c:pt>
                <c:pt idx="38">
                  <c:v>2017-05</c:v>
                </c:pt>
                <c:pt idx="39">
                  <c:v>2017-06</c:v>
                </c:pt>
                <c:pt idx="40">
                  <c:v>2017-07</c:v>
                </c:pt>
                <c:pt idx="41">
                  <c:v>2017-08</c:v>
                </c:pt>
                <c:pt idx="42">
                  <c:v>2017-09</c:v>
                </c:pt>
                <c:pt idx="43">
                  <c:v>2017-10</c:v>
                </c:pt>
                <c:pt idx="44">
                  <c:v>2017-11</c:v>
                </c:pt>
                <c:pt idx="45">
                  <c:v>2017-12</c:v>
                </c:pt>
                <c:pt idx="46">
                  <c:v>2018-01</c:v>
                </c:pt>
              </c:strCache>
            </c:strRef>
          </c:cat>
          <c:val>
            <c:numRef>
              <c:f>introd!$C$27:$AW$27</c:f>
              <c:numCache>
                <c:formatCode>#,##0.0,</c:formatCode>
                <c:ptCount val="47"/>
                <c:pt idx="0">
                  <c:v>0</c:v>
                </c:pt>
                <c:pt idx="1">
                  <c:v>0</c:v>
                </c:pt>
                <c:pt idx="2">
                  <c:v>7579.8483429400003</c:v>
                </c:pt>
                <c:pt idx="3">
                  <c:v>5826.801485</c:v>
                </c:pt>
                <c:pt idx="4">
                  <c:v>6565.4609740900005</c:v>
                </c:pt>
                <c:pt idx="5">
                  <c:v>547.65474615000005</c:v>
                </c:pt>
                <c:pt idx="6">
                  <c:v>524.21896555000001</c:v>
                </c:pt>
                <c:pt idx="7">
                  <c:v>500.41896555</c:v>
                </c:pt>
                <c:pt idx="8">
                  <c:v>500.41896555</c:v>
                </c:pt>
                <c:pt idx="9">
                  <c:v>444.40243159000005</c:v>
                </c:pt>
                <c:pt idx="10">
                  <c:v>444.40243159000005</c:v>
                </c:pt>
                <c:pt idx="11">
                  <c:v>476.6</c:v>
                </c:pt>
                <c:pt idx="12">
                  <c:v>475.6</c:v>
                </c:pt>
                <c:pt idx="13">
                  <c:v>475.6</c:v>
                </c:pt>
                <c:pt idx="14">
                  <c:v>640.6</c:v>
                </c:pt>
                <c:pt idx="15">
                  <c:v>636.70000000000005</c:v>
                </c:pt>
                <c:pt idx="16">
                  <c:v>474.5</c:v>
                </c:pt>
                <c:pt idx="17">
                  <c:v>474.5</c:v>
                </c:pt>
                <c:pt idx="18">
                  <c:v>474.5</c:v>
                </c:pt>
                <c:pt idx="19">
                  <c:v>45.1</c:v>
                </c:pt>
                <c:pt idx="20">
                  <c:v>45.1</c:v>
                </c:pt>
                <c:pt idx="21">
                  <c:v>45.1</c:v>
                </c:pt>
                <c:pt idx="22" formatCode="#,##0.0_);\(#,##0.0\)">
                  <c:v>74.735930229999994</c:v>
                </c:pt>
                <c:pt idx="23" formatCode="#,##0.0_);\(#,##0.0\)">
                  <c:v>105.69208065000001</c:v>
                </c:pt>
                <c:pt idx="24" formatCode="#,##0.0_);\(#,##0.0\)">
                  <c:v>83.76575192</c:v>
                </c:pt>
                <c:pt idx="25" formatCode="#,##0.0_);\(#,##0.0\)">
                  <c:v>81.936585480000005</c:v>
                </c:pt>
                <c:pt idx="26" formatCode="#,##0.0_);\(#,##0.0\)">
                  <c:v>9.3944660399999993</c:v>
                </c:pt>
                <c:pt idx="27" formatCode="#,##0.0_);\(#,##0.0\)">
                  <c:v>42.326443989999994</c:v>
                </c:pt>
                <c:pt idx="28" formatCode="#,##0.0_);\(#,##0.0\)">
                  <c:v>40.366477230000001</c:v>
                </c:pt>
                <c:pt idx="29" formatCode="#,##0.0_);\(#,##0.0\)">
                  <c:v>38.332094609999999</c:v>
                </c:pt>
                <c:pt idx="30" formatCode="#,##0.0_);\(#,##0.0\)">
                  <c:v>36.261736620000001</c:v>
                </c:pt>
                <c:pt idx="31" formatCode="#,##0.0_);\(#,##0.0\)">
                  <c:v>66.442883499999994</c:v>
                </c:pt>
                <c:pt idx="32" formatCode="#,##0.0_);\(#,##0.0\)">
                  <c:v>51.061132710000003</c:v>
                </c:pt>
                <c:pt idx="33" formatCode="#,##0.0_);\(#,##0.0\)">
                  <c:v>40.799999999999997</c:v>
                </c:pt>
                <c:pt idx="34" formatCode="#,##0.0_);\(#,##0.0\)">
                  <c:v>40.799999999999997</c:v>
                </c:pt>
                <c:pt idx="35" formatCode="#,##0.0_);\(#,##0.0\)">
                  <c:v>40.799999999999997</c:v>
                </c:pt>
                <c:pt idx="36" formatCode="#,##0.0_);\(#,##0.0\)">
                  <c:v>40.837325189999994</c:v>
                </c:pt>
                <c:pt idx="37" formatCode="#,##0.0_);\(#,##0.0\)">
                  <c:v>40.837325189999994</c:v>
                </c:pt>
                <c:pt idx="38" formatCode="#,##0.0_);\(#,##0.0\)">
                  <c:v>164.07664012000001</c:v>
                </c:pt>
                <c:pt idx="39" formatCode="#,##0.0_);\(#,##0.0\)">
                  <c:v>101.83990190999998</c:v>
                </c:pt>
                <c:pt idx="40" formatCode="#,##0.0_);\(#,##0.0\)">
                  <c:v>40.837325189999994</c:v>
                </c:pt>
                <c:pt idx="41" formatCode="#,##0.0_);\(#,##0.0\)">
                  <c:v>10002</c:v>
                </c:pt>
                <c:pt idx="42" formatCode="#,##0.0_);\(#,##0.0\)">
                  <c:v>9072.9</c:v>
                </c:pt>
                <c:pt idx="43" formatCode="#,##0.0_);\(#,##0.0\)">
                  <c:v>9039.2000000000007</c:v>
                </c:pt>
                <c:pt idx="44" formatCode="#,##0.0_);\(#,##0.0\)">
                  <c:v>9025.4</c:v>
                </c:pt>
                <c:pt idx="45" formatCode="#,##0.0_);\(#,##0.0\)">
                  <c:v>8687.2000000000007</c:v>
                </c:pt>
                <c:pt idx="46" formatCode="#,##0.0_);\(#,##0.0\)">
                  <c:v>17401.3</c:v>
                </c:pt>
              </c:numCache>
            </c:numRef>
          </c:val>
        </c:ser>
        <c:ser>
          <c:idx val="2"/>
          <c:order val="2"/>
          <c:tx>
            <c:strRef>
              <c:f>introd!$B$28</c:f>
              <c:strCache>
                <c:ptCount val="1"/>
                <c:pt idx="0">
                  <c:v>Хувийн хэвшил</c:v>
                </c:pt>
              </c:strCache>
            </c:strRef>
          </c:tx>
          <c:spPr>
            <a:solidFill>
              <a:schemeClr val="accent3"/>
            </a:solidFill>
            <a:ln>
              <a:noFill/>
            </a:ln>
            <a:effectLst/>
          </c:spPr>
          <c:invertIfNegative val="0"/>
          <c:cat>
            <c:strRef>
              <c:f>introd!$C$25:$AW$25</c:f>
              <c:strCache>
                <c:ptCount val="47"/>
                <c:pt idx="0">
                  <c:v>2011-12</c:v>
                </c:pt>
                <c:pt idx="1">
                  <c:v>2012-3</c:v>
                </c:pt>
                <c:pt idx="2">
                  <c:v>2012-6</c:v>
                </c:pt>
                <c:pt idx="3">
                  <c:v>2012-9</c:v>
                </c:pt>
                <c:pt idx="4">
                  <c:v>2012-12</c:v>
                </c:pt>
                <c:pt idx="5">
                  <c:v>2013-3</c:v>
                </c:pt>
                <c:pt idx="6">
                  <c:v>2013-6</c:v>
                </c:pt>
                <c:pt idx="7">
                  <c:v>2013-9</c:v>
                </c:pt>
                <c:pt idx="8">
                  <c:v>2013-12</c:v>
                </c:pt>
                <c:pt idx="9">
                  <c:v>2014-3</c:v>
                </c:pt>
                <c:pt idx="10">
                  <c:v>2014-6</c:v>
                </c:pt>
                <c:pt idx="11">
                  <c:v>2014-9</c:v>
                </c:pt>
                <c:pt idx="12">
                  <c:v>2014-12</c:v>
                </c:pt>
                <c:pt idx="13">
                  <c:v>2015-3</c:v>
                </c:pt>
                <c:pt idx="14">
                  <c:v>2015-05</c:v>
                </c:pt>
                <c:pt idx="15">
                  <c:v>2015-06</c:v>
                </c:pt>
                <c:pt idx="16">
                  <c:v>2015-07</c:v>
                </c:pt>
                <c:pt idx="17">
                  <c:v>2015-08</c:v>
                </c:pt>
                <c:pt idx="18">
                  <c:v>2015-09</c:v>
                </c:pt>
                <c:pt idx="19">
                  <c:v>2015-10</c:v>
                </c:pt>
                <c:pt idx="20">
                  <c:v>2015-11</c:v>
                </c:pt>
                <c:pt idx="21">
                  <c:v>2015-12</c:v>
                </c:pt>
                <c:pt idx="22">
                  <c:v>2016-01</c:v>
                </c:pt>
                <c:pt idx="23">
                  <c:v>2016-02</c:v>
                </c:pt>
                <c:pt idx="24">
                  <c:v>2016-03</c:v>
                </c:pt>
                <c:pt idx="25">
                  <c:v>2016-04</c:v>
                </c:pt>
                <c:pt idx="26">
                  <c:v>2016-05</c:v>
                </c:pt>
                <c:pt idx="27">
                  <c:v>2016-06</c:v>
                </c:pt>
                <c:pt idx="28">
                  <c:v>2016-07</c:v>
                </c:pt>
                <c:pt idx="29">
                  <c:v>2016-08</c:v>
                </c:pt>
                <c:pt idx="30">
                  <c:v>2016-09</c:v>
                </c:pt>
                <c:pt idx="31">
                  <c:v>2016-10</c:v>
                </c:pt>
                <c:pt idx="32">
                  <c:v>2016-11</c:v>
                </c:pt>
                <c:pt idx="33">
                  <c:v>2016-12</c:v>
                </c:pt>
                <c:pt idx="34">
                  <c:v>2017-01</c:v>
                </c:pt>
                <c:pt idx="35">
                  <c:v>2017-02</c:v>
                </c:pt>
                <c:pt idx="36">
                  <c:v>2017-03</c:v>
                </c:pt>
                <c:pt idx="37">
                  <c:v>2017-04</c:v>
                </c:pt>
                <c:pt idx="38">
                  <c:v>2017-05</c:v>
                </c:pt>
                <c:pt idx="39">
                  <c:v>2017-06</c:v>
                </c:pt>
                <c:pt idx="40">
                  <c:v>2017-07</c:v>
                </c:pt>
                <c:pt idx="41">
                  <c:v>2017-08</c:v>
                </c:pt>
                <c:pt idx="42">
                  <c:v>2017-09</c:v>
                </c:pt>
                <c:pt idx="43">
                  <c:v>2017-10</c:v>
                </c:pt>
                <c:pt idx="44">
                  <c:v>2017-11</c:v>
                </c:pt>
                <c:pt idx="45">
                  <c:v>2017-12</c:v>
                </c:pt>
                <c:pt idx="46">
                  <c:v>2018-01</c:v>
                </c:pt>
              </c:strCache>
            </c:strRef>
          </c:cat>
          <c:val>
            <c:numRef>
              <c:f>introd!$C$28:$AW$28</c:f>
              <c:numCache>
                <c:formatCode>#,##0.0,</c:formatCode>
                <c:ptCount val="47"/>
                <c:pt idx="0">
                  <c:v>277384.66601377988</c:v>
                </c:pt>
                <c:pt idx="1">
                  <c:v>271811.15196787397</c:v>
                </c:pt>
                <c:pt idx="2">
                  <c:v>248570.15797901931</c:v>
                </c:pt>
                <c:pt idx="3">
                  <c:v>254060.26817609608</c:v>
                </c:pt>
                <c:pt idx="4">
                  <c:v>241961.37352187868</c:v>
                </c:pt>
                <c:pt idx="5">
                  <c:v>257007.9201498664</c:v>
                </c:pt>
                <c:pt idx="6">
                  <c:v>263919.14346448675</c:v>
                </c:pt>
                <c:pt idx="7">
                  <c:v>482078.2</c:v>
                </c:pt>
                <c:pt idx="8">
                  <c:v>507074.5</c:v>
                </c:pt>
                <c:pt idx="9">
                  <c:v>535578.1</c:v>
                </c:pt>
                <c:pt idx="10">
                  <c:v>515327.9</c:v>
                </c:pt>
                <c:pt idx="11">
                  <c:v>524740.1</c:v>
                </c:pt>
                <c:pt idx="12">
                  <c:v>554306.9</c:v>
                </c:pt>
                <c:pt idx="13">
                  <c:v>614272.9</c:v>
                </c:pt>
                <c:pt idx="14">
                  <c:v>634325.69999999995</c:v>
                </c:pt>
                <c:pt idx="15">
                  <c:v>665220.80000000005</c:v>
                </c:pt>
                <c:pt idx="16">
                  <c:v>704361.2</c:v>
                </c:pt>
                <c:pt idx="17">
                  <c:v>739001.6</c:v>
                </c:pt>
                <c:pt idx="18">
                  <c:v>706655.4</c:v>
                </c:pt>
                <c:pt idx="19">
                  <c:v>715199.8</c:v>
                </c:pt>
                <c:pt idx="20">
                  <c:v>705579.6</c:v>
                </c:pt>
                <c:pt idx="21">
                  <c:v>692504.3</c:v>
                </c:pt>
                <c:pt idx="22" formatCode="#,##0.0_);\(#,##0.0\)">
                  <c:v>753306.6389450226</c:v>
                </c:pt>
                <c:pt idx="23" formatCode="#,##0.0_);\(#,##0.0\)">
                  <c:v>759874.15414256393</c:v>
                </c:pt>
                <c:pt idx="24" formatCode="#,##0.0_);\(#,##0.0\)">
                  <c:v>815884.66468411719</c:v>
                </c:pt>
                <c:pt idx="25" formatCode="#,##0.0_);\(#,##0.0\)">
                  <c:v>903534.52423251898</c:v>
                </c:pt>
                <c:pt idx="26" formatCode="#,##0.0_);\(#,##0.0\)">
                  <c:v>885247.67772874469</c:v>
                </c:pt>
                <c:pt idx="27" formatCode="#,##0.0_);\(#,##0.0\)">
                  <c:v>855636.03323205293</c:v>
                </c:pt>
                <c:pt idx="28" formatCode="#,##0.0_);\(#,##0.0\)">
                  <c:v>836043.33869896177</c:v>
                </c:pt>
                <c:pt idx="29" formatCode="#,##0.0_);\(#,##0.0\)">
                  <c:v>923623.74699698517</c:v>
                </c:pt>
                <c:pt idx="30" formatCode="#,##0.0_);\(#,##0.0\)">
                  <c:v>925195.61690704303</c:v>
                </c:pt>
                <c:pt idx="31" formatCode="#,##0.0_);\(#,##0.0\)">
                  <c:v>941578.26691296813</c:v>
                </c:pt>
                <c:pt idx="32" formatCode="#,##0.0_);\(#,##0.0\)">
                  <c:v>969301.560347936</c:v>
                </c:pt>
                <c:pt idx="33" formatCode="#,##0.0_);\(#,##0.0\)">
                  <c:v>854557.6</c:v>
                </c:pt>
                <c:pt idx="34" formatCode="#,##0.0_);\(#,##0.0\)">
                  <c:v>850127.1</c:v>
                </c:pt>
                <c:pt idx="35" formatCode="#,##0.0_);\(#,##0.0\)">
                  <c:v>863040.6</c:v>
                </c:pt>
                <c:pt idx="36" formatCode="#,##0.00">
                  <c:v>824332.5</c:v>
                </c:pt>
                <c:pt idx="37" formatCode="#,##0.00">
                  <c:v>868834.3</c:v>
                </c:pt>
                <c:pt idx="38" formatCode="#,##0.00">
                  <c:v>932611.4</c:v>
                </c:pt>
                <c:pt idx="39" formatCode="#,##0.00">
                  <c:v>910777</c:v>
                </c:pt>
                <c:pt idx="40" formatCode="#,##0.00">
                  <c:v>922011.6</c:v>
                </c:pt>
                <c:pt idx="41" formatCode="#,##0.00">
                  <c:v>932368.4</c:v>
                </c:pt>
                <c:pt idx="42" formatCode="#,##0.00">
                  <c:v>928770.6</c:v>
                </c:pt>
                <c:pt idx="43" formatCode="#,##0.00">
                  <c:v>931197.8</c:v>
                </c:pt>
                <c:pt idx="44" formatCode="#,##0.00">
                  <c:v>921977.4</c:v>
                </c:pt>
                <c:pt idx="45" formatCode="#,##0.00">
                  <c:v>929876.6</c:v>
                </c:pt>
                <c:pt idx="46" formatCode="#,##0.00">
                  <c:v>960525.3</c:v>
                </c:pt>
              </c:numCache>
            </c:numRef>
          </c:val>
        </c:ser>
        <c:ser>
          <c:idx val="3"/>
          <c:order val="3"/>
          <c:tx>
            <c:strRef>
              <c:f>introd!$B$29</c:f>
              <c:strCache>
                <c:ptCount val="1"/>
                <c:pt idx="0">
                  <c:v>Иргэд</c:v>
                </c:pt>
              </c:strCache>
            </c:strRef>
          </c:tx>
          <c:spPr>
            <a:solidFill>
              <a:schemeClr val="accent4"/>
            </a:solidFill>
            <a:ln>
              <a:noFill/>
            </a:ln>
            <a:effectLst/>
          </c:spPr>
          <c:invertIfNegative val="0"/>
          <c:cat>
            <c:strRef>
              <c:f>introd!$C$25:$AW$25</c:f>
              <c:strCache>
                <c:ptCount val="47"/>
                <c:pt idx="0">
                  <c:v>2011-12</c:v>
                </c:pt>
                <c:pt idx="1">
                  <c:v>2012-3</c:v>
                </c:pt>
                <c:pt idx="2">
                  <c:v>2012-6</c:v>
                </c:pt>
                <c:pt idx="3">
                  <c:v>2012-9</c:v>
                </c:pt>
                <c:pt idx="4">
                  <c:v>2012-12</c:v>
                </c:pt>
                <c:pt idx="5">
                  <c:v>2013-3</c:v>
                </c:pt>
                <c:pt idx="6">
                  <c:v>2013-6</c:v>
                </c:pt>
                <c:pt idx="7">
                  <c:v>2013-9</c:v>
                </c:pt>
                <c:pt idx="8">
                  <c:v>2013-12</c:v>
                </c:pt>
                <c:pt idx="9">
                  <c:v>2014-3</c:v>
                </c:pt>
                <c:pt idx="10">
                  <c:v>2014-6</c:v>
                </c:pt>
                <c:pt idx="11">
                  <c:v>2014-9</c:v>
                </c:pt>
                <c:pt idx="12">
                  <c:v>2014-12</c:v>
                </c:pt>
                <c:pt idx="13">
                  <c:v>2015-3</c:v>
                </c:pt>
                <c:pt idx="14">
                  <c:v>2015-05</c:v>
                </c:pt>
                <c:pt idx="15">
                  <c:v>2015-06</c:v>
                </c:pt>
                <c:pt idx="16">
                  <c:v>2015-07</c:v>
                </c:pt>
                <c:pt idx="17">
                  <c:v>2015-08</c:v>
                </c:pt>
                <c:pt idx="18">
                  <c:v>2015-09</c:v>
                </c:pt>
                <c:pt idx="19">
                  <c:v>2015-10</c:v>
                </c:pt>
                <c:pt idx="20">
                  <c:v>2015-11</c:v>
                </c:pt>
                <c:pt idx="21">
                  <c:v>2015-12</c:v>
                </c:pt>
                <c:pt idx="22">
                  <c:v>2016-01</c:v>
                </c:pt>
                <c:pt idx="23">
                  <c:v>2016-02</c:v>
                </c:pt>
                <c:pt idx="24">
                  <c:v>2016-03</c:v>
                </c:pt>
                <c:pt idx="25">
                  <c:v>2016-04</c:v>
                </c:pt>
                <c:pt idx="26">
                  <c:v>2016-05</c:v>
                </c:pt>
                <c:pt idx="27">
                  <c:v>2016-06</c:v>
                </c:pt>
                <c:pt idx="28">
                  <c:v>2016-07</c:v>
                </c:pt>
                <c:pt idx="29">
                  <c:v>2016-08</c:v>
                </c:pt>
                <c:pt idx="30">
                  <c:v>2016-09</c:v>
                </c:pt>
                <c:pt idx="31">
                  <c:v>2016-10</c:v>
                </c:pt>
                <c:pt idx="32">
                  <c:v>2016-11</c:v>
                </c:pt>
                <c:pt idx="33">
                  <c:v>2016-12</c:v>
                </c:pt>
                <c:pt idx="34">
                  <c:v>2017-01</c:v>
                </c:pt>
                <c:pt idx="35">
                  <c:v>2017-02</c:v>
                </c:pt>
                <c:pt idx="36">
                  <c:v>2017-03</c:v>
                </c:pt>
                <c:pt idx="37">
                  <c:v>2017-04</c:v>
                </c:pt>
                <c:pt idx="38">
                  <c:v>2017-05</c:v>
                </c:pt>
                <c:pt idx="39">
                  <c:v>2017-06</c:v>
                </c:pt>
                <c:pt idx="40">
                  <c:v>2017-07</c:v>
                </c:pt>
                <c:pt idx="41">
                  <c:v>2017-08</c:v>
                </c:pt>
                <c:pt idx="42">
                  <c:v>2017-09</c:v>
                </c:pt>
                <c:pt idx="43">
                  <c:v>2017-10</c:v>
                </c:pt>
                <c:pt idx="44">
                  <c:v>2017-11</c:v>
                </c:pt>
                <c:pt idx="45">
                  <c:v>2017-12</c:v>
                </c:pt>
                <c:pt idx="46">
                  <c:v>2018-01</c:v>
                </c:pt>
              </c:strCache>
            </c:strRef>
          </c:cat>
          <c:val>
            <c:numRef>
              <c:f>introd!$C$29:$AW$29</c:f>
              <c:numCache>
                <c:formatCode>#,##0.0,</c:formatCode>
                <c:ptCount val="47"/>
                <c:pt idx="0">
                  <c:v>51522.588709307209</c:v>
                </c:pt>
                <c:pt idx="1">
                  <c:v>47453.741033760001</c:v>
                </c:pt>
                <c:pt idx="2">
                  <c:v>50815.232505430096</c:v>
                </c:pt>
                <c:pt idx="3">
                  <c:v>45492.803136302013</c:v>
                </c:pt>
                <c:pt idx="4">
                  <c:v>43592.822469999002</c:v>
                </c:pt>
                <c:pt idx="5">
                  <c:v>48397.740951710599</c:v>
                </c:pt>
                <c:pt idx="6">
                  <c:v>49533.918279300189</c:v>
                </c:pt>
                <c:pt idx="7">
                  <c:v>51734.9</c:v>
                </c:pt>
                <c:pt idx="8">
                  <c:v>57625.4</c:v>
                </c:pt>
                <c:pt idx="9">
                  <c:v>57877.7</c:v>
                </c:pt>
                <c:pt idx="10">
                  <c:v>51135</c:v>
                </c:pt>
                <c:pt idx="11">
                  <c:v>65174.1</c:v>
                </c:pt>
                <c:pt idx="12">
                  <c:v>70855.3</c:v>
                </c:pt>
                <c:pt idx="13">
                  <c:v>86144.2</c:v>
                </c:pt>
                <c:pt idx="14">
                  <c:v>103136.6</c:v>
                </c:pt>
                <c:pt idx="15">
                  <c:v>107989.6</c:v>
                </c:pt>
                <c:pt idx="16">
                  <c:v>119956.4</c:v>
                </c:pt>
                <c:pt idx="17">
                  <c:v>125880.2</c:v>
                </c:pt>
                <c:pt idx="18">
                  <c:v>129580</c:v>
                </c:pt>
                <c:pt idx="19">
                  <c:v>140217.79999999999</c:v>
                </c:pt>
                <c:pt idx="20">
                  <c:v>143893.4</c:v>
                </c:pt>
                <c:pt idx="21">
                  <c:v>132248</c:v>
                </c:pt>
                <c:pt idx="22" formatCode="#,##0.0_);\(#,##0.0\)">
                  <c:v>140416.02681733985</c:v>
                </c:pt>
                <c:pt idx="23" formatCode="#,##0.0_);\(#,##0.0\)">
                  <c:v>150641.23307148876</c:v>
                </c:pt>
                <c:pt idx="24" formatCode="#,##0.0_);\(#,##0.0\)">
                  <c:v>151495.97482181885</c:v>
                </c:pt>
                <c:pt idx="25" formatCode="#,##0.0_);\(#,##0.0\)">
                  <c:v>169795.07058560636</c:v>
                </c:pt>
                <c:pt idx="26" formatCode="#,##0.0_);\(#,##0.0\)">
                  <c:v>176982.88645566683</c:v>
                </c:pt>
                <c:pt idx="27" formatCode="#,##0.0_);\(#,##0.0\)">
                  <c:v>179441.03243064371</c:v>
                </c:pt>
                <c:pt idx="28" formatCode="#,##0.0_);\(#,##0.0\)">
                  <c:v>191734.39809420242</c:v>
                </c:pt>
                <c:pt idx="29" formatCode="#,##0.0_);\(#,##0.0\)">
                  <c:v>200286.99974273154</c:v>
                </c:pt>
                <c:pt idx="30" formatCode="#,##0.0_);\(#,##0.0\)">
                  <c:v>192048.47594365504</c:v>
                </c:pt>
                <c:pt idx="31" formatCode="#,##0.0_);\(#,##0.0\)">
                  <c:v>197953.79768010636</c:v>
                </c:pt>
                <c:pt idx="32" formatCode="#,##0.0_);\(#,##0.0\)">
                  <c:v>197220.48795486501</c:v>
                </c:pt>
                <c:pt idx="33" formatCode="#,##0.0_);\(#,##0.0\)">
                  <c:v>196695.5</c:v>
                </c:pt>
                <c:pt idx="34" formatCode="#,##0.0_);\(#,##0.0\)">
                  <c:v>205618.5</c:v>
                </c:pt>
                <c:pt idx="35" formatCode="#,##0.0_);\(#,##0.0\)">
                  <c:v>206635</c:v>
                </c:pt>
                <c:pt idx="36" formatCode="#,##0.00">
                  <c:v>210740.8</c:v>
                </c:pt>
                <c:pt idx="37" formatCode="#,##0.00">
                  <c:v>217964.4</c:v>
                </c:pt>
                <c:pt idx="38" formatCode="#,##0.00">
                  <c:v>225114.3</c:v>
                </c:pt>
                <c:pt idx="39" formatCode="#,##0.00">
                  <c:v>221059.1</c:v>
                </c:pt>
                <c:pt idx="40" formatCode="#,##0.00">
                  <c:v>227321.5</c:v>
                </c:pt>
                <c:pt idx="41" formatCode="#,##0.00">
                  <c:v>226435</c:v>
                </c:pt>
                <c:pt idx="42" formatCode="#,##0.00">
                  <c:v>229312.2</c:v>
                </c:pt>
                <c:pt idx="43" formatCode="#,##0.00">
                  <c:v>231199.7</c:v>
                </c:pt>
                <c:pt idx="44" formatCode="#,##0.00">
                  <c:v>222803.9</c:v>
                </c:pt>
                <c:pt idx="45" formatCode="#,##0.00">
                  <c:v>213846.39999999999</c:v>
                </c:pt>
                <c:pt idx="46" formatCode="#,##0.00">
                  <c:v>215131.4</c:v>
                </c:pt>
              </c:numCache>
            </c:numRef>
          </c:val>
        </c:ser>
        <c:ser>
          <c:idx val="4"/>
          <c:order val="4"/>
          <c:tx>
            <c:strRef>
              <c:f>introd!$B$30</c:f>
              <c:strCache>
                <c:ptCount val="1"/>
                <c:pt idx="0">
                  <c:v>Бусад</c:v>
                </c:pt>
              </c:strCache>
            </c:strRef>
          </c:tx>
          <c:spPr>
            <a:solidFill>
              <a:schemeClr val="accent5"/>
            </a:solidFill>
            <a:ln>
              <a:noFill/>
            </a:ln>
            <a:effectLst/>
          </c:spPr>
          <c:invertIfNegative val="0"/>
          <c:cat>
            <c:strRef>
              <c:f>introd!$C$25:$AW$25</c:f>
              <c:strCache>
                <c:ptCount val="47"/>
                <c:pt idx="0">
                  <c:v>2011-12</c:v>
                </c:pt>
                <c:pt idx="1">
                  <c:v>2012-3</c:v>
                </c:pt>
                <c:pt idx="2">
                  <c:v>2012-6</c:v>
                </c:pt>
                <c:pt idx="3">
                  <c:v>2012-9</c:v>
                </c:pt>
                <c:pt idx="4">
                  <c:v>2012-12</c:v>
                </c:pt>
                <c:pt idx="5">
                  <c:v>2013-3</c:v>
                </c:pt>
                <c:pt idx="6">
                  <c:v>2013-6</c:v>
                </c:pt>
                <c:pt idx="7">
                  <c:v>2013-9</c:v>
                </c:pt>
                <c:pt idx="8">
                  <c:v>2013-12</c:v>
                </c:pt>
                <c:pt idx="9">
                  <c:v>2014-3</c:v>
                </c:pt>
                <c:pt idx="10">
                  <c:v>2014-6</c:v>
                </c:pt>
                <c:pt idx="11">
                  <c:v>2014-9</c:v>
                </c:pt>
                <c:pt idx="12">
                  <c:v>2014-12</c:v>
                </c:pt>
                <c:pt idx="13">
                  <c:v>2015-3</c:v>
                </c:pt>
                <c:pt idx="14">
                  <c:v>2015-05</c:v>
                </c:pt>
                <c:pt idx="15">
                  <c:v>2015-06</c:v>
                </c:pt>
                <c:pt idx="16">
                  <c:v>2015-07</c:v>
                </c:pt>
                <c:pt idx="17">
                  <c:v>2015-08</c:v>
                </c:pt>
                <c:pt idx="18">
                  <c:v>2015-09</c:v>
                </c:pt>
                <c:pt idx="19">
                  <c:v>2015-10</c:v>
                </c:pt>
                <c:pt idx="20">
                  <c:v>2015-11</c:v>
                </c:pt>
                <c:pt idx="21">
                  <c:v>2015-12</c:v>
                </c:pt>
                <c:pt idx="22">
                  <c:v>2016-01</c:v>
                </c:pt>
                <c:pt idx="23">
                  <c:v>2016-02</c:v>
                </c:pt>
                <c:pt idx="24">
                  <c:v>2016-03</c:v>
                </c:pt>
                <c:pt idx="25">
                  <c:v>2016-04</c:v>
                </c:pt>
                <c:pt idx="26">
                  <c:v>2016-05</c:v>
                </c:pt>
                <c:pt idx="27">
                  <c:v>2016-06</c:v>
                </c:pt>
                <c:pt idx="28">
                  <c:v>2016-07</c:v>
                </c:pt>
                <c:pt idx="29">
                  <c:v>2016-08</c:v>
                </c:pt>
                <c:pt idx="30">
                  <c:v>2016-09</c:v>
                </c:pt>
                <c:pt idx="31">
                  <c:v>2016-10</c:v>
                </c:pt>
                <c:pt idx="32">
                  <c:v>2016-11</c:v>
                </c:pt>
                <c:pt idx="33">
                  <c:v>2016-12</c:v>
                </c:pt>
                <c:pt idx="34">
                  <c:v>2017-01</c:v>
                </c:pt>
                <c:pt idx="35">
                  <c:v>2017-02</c:v>
                </c:pt>
                <c:pt idx="36">
                  <c:v>2017-03</c:v>
                </c:pt>
                <c:pt idx="37">
                  <c:v>2017-04</c:v>
                </c:pt>
                <c:pt idx="38">
                  <c:v>2017-05</c:v>
                </c:pt>
                <c:pt idx="39">
                  <c:v>2017-06</c:v>
                </c:pt>
                <c:pt idx="40">
                  <c:v>2017-07</c:v>
                </c:pt>
                <c:pt idx="41">
                  <c:v>2017-08</c:v>
                </c:pt>
                <c:pt idx="42">
                  <c:v>2017-09</c:v>
                </c:pt>
                <c:pt idx="43">
                  <c:v>2017-10</c:v>
                </c:pt>
                <c:pt idx="44">
                  <c:v>2017-11</c:v>
                </c:pt>
                <c:pt idx="45">
                  <c:v>2017-12</c:v>
                </c:pt>
                <c:pt idx="46">
                  <c:v>2018-01</c:v>
                </c:pt>
              </c:strCache>
            </c:strRef>
          </c:cat>
          <c:val>
            <c:numRef>
              <c:f>introd!$C$30:$AW$30</c:f>
              <c:numCache>
                <c:formatCode>#,##0.0,</c:formatCode>
                <c:ptCount val="47"/>
                <c:pt idx="0">
                  <c:v>985.31390102400007</c:v>
                </c:pt>
                <c:pt idx="1">
                  <c:v>838.88652108999997</c:v>
                </c:pt>
                <c:pt idx="2">
                  <c:v>839.42087006600002</c:v>
                </c:pt>
                <c:pt idx="3">
                  <c:v>872.61826887399991</c:v>
                </c:pt>
                <c:pt idx="4">
                  <c:v>2332.5642155500004</c:v>
                </c:pt>
                <c:pt idx="5">
                  <c:v>2845.9268393440002</c:v>
                </c:pt>
                <c:pt idx="6">
                  <c:v>2811.3242195940002</c:v>
                </c:pt>
                <c:pt idx="7">
                  <c:v>2822.8076848960004</c:v>
                </c:pt>
                <c:pt idx="8">
                  <c:v>584.65668806000008</c:v>
                </c:pt>
                <c:pt idx="9">
                  <c:v>546.43846160740009</c:v>
                </c:pt>
                <c:pt idx="10">
                  <c:v>48.385562416402465</c:v>
                </c:pt>
                <c:pt idx="11">
                  <c:v>48.7</c:v>
                </c:pt>
                <c:pt idx="12">
                  <c:v>61.4</c:v>
                </c:pt>
                <c:pt idx="13">
                  <c:v>2064</c:v>
                </c:pt>
                <c:pt idx="14">
                  <c:v>492.9</c:v>
                </c:pt>
                <c:pt idx="15">
                  <c:v>53.5</c:v>
                </c:pt>
                <c:pt idx="16">
                  <c:v>108.9</c:v>
                </c:pt>
                <c:pt idx="17">
                  <c:v>114.3</c:v>
                </c:pt>
                <c:pt idx="18">
                  <c:v>114</c:v>
                </c:pt>
                <c:pt idx="19">
                  <c:v>111.7</c:v>
                </c:pt>
                <c:pt idx="20">
                  <c:v>285.8</c:v>
                </c:pt>
                <c:pt idx="21">
                  <c:v>152.5</c:v>
                </c:pt>
                <c:pt idx="22" formatCode="#,##0.0_);\(#,##0.0\)">
                  <c:v>112.13379081599999</c:v>
                </c:pt>
                <c:pt idx="23" formatCode="#,##0.0_);\(#,##0.0\)">
                  <c:v>112.71534891600001</c:v>
                </c:pt>
                <c:pt idx="24" formatCode="#,##0.0_);\(#,##0.0\)">
                  <c:v>58.392177346000004</c:v>
                </c:pt>
                <c:pt idx="25" formatCode="#,##0.0_);\(#,##0.0\)">
                  <c:v>68.429414358000017</c:v>
                </c:pt>
                <c:pt idx="26" formatCode="#,##0.0_);\(#,##0.0\)">
                  <c:v>113.26277200600002</c:v>
                </c:pt>
                <c:pt idx="27" formatCode="#,##0.0_);\(#,##0.0\)">
                  <c:v>109.07051407599999</c:v>
                </c:pt>
                <c:pt idx="28" formatCode="#,##0.0_);\(#,##0.0\)">
                  <c:v>1964.221095418</c:v>
                </c:pt>
                <c:pt idx="29" formatCode="#,##0.0_);\(#,##0.0\)">
                  <c:v>1965.24363223</c:v>
                </c:pt>
                <c:pt idx="30" formatCode="#,##0.0_);\(#,##0.0\)">
                  <c:v>1761.3782971399999</c:v>
                </c:pt>
                <c:pt idx="31" formatCode="#,##0.0_);\(#,##0.0\)">
                  <c:v>259.99579552999995</c:v>
                </c:pt>
                <c:pt idx="32" formatCode="#,##0.0_);\(#,##0.0\)">
                  <c:v>193.18777808999999</c:v>
                </c:pt>
                <c:pt idx="33" formatCode="#,##0.0_);\(#,##0.0\)">
                  <c:v>148.19999999999999</c:v>
                </c:pt>
                <c:pt idx="34" formatCode="#,##0.0_);\(#,##0.0\)">
                  <c:v>126.7</c:v>
                </c:pt>
                <c:pt idx="35" formatCode="#,##0.0_);\(#,##0.0\)">
                  <c:v>146.80000000000001</c:v>
                </c:pt>
                <c:pt idx="36" formatCode="#,##0.00">
                  <c:v>124.5</c:v>
                </c:pt>
                <c:pt idx="37" formatCode="#,##0.00">
                  <c:v>152.19999999999999</c:v>
                </c:pt>
                <c:pt idx="38" formatCode="#,##0.00">
                  <c:v>141.4</c:v>
                </c:pt>
                <c:pt idx="39" formatCode="#,##0.00">
                  <c:v>85.5</c:v>
                </c:pt>
                <c:pt idx="40" formatCode="#,##0.00">
                  <c:v>85.5</c:v>
                </c:pt>
                <c:pt idx="41" formatCode="#,##0.00">
                  <c:v>91.5</c:v>
                </c:pt>
                <c:pt idx="42" formatCode="#,##0.00">
                  <c:v>83.5</c:v>
                </c:pt>
                <c:pt idx="43" formatCode="#,##0.00">
                  <c:v>88.9</c:v>
                </c:pt>
                <c:pt idx="44" formatCode="#,##0.00">
                  <c:v>89.9</c:v>
                </c:pt>
                <c:pt idx="45" formatCode="General">
                  <c:v>84</c:v>
                </c:pt>
                <c:pt idx="46" formatCode="#,##0.00">
                  <c:v>84</c:v>
                </c:pt>
              </c:numCache>
            </c:numRef>
          </c:val>
        </c:ser>
        <c:ser>
          <c:idx val="5"/>
          <c:order val="5"/>
          <c:tx>
            <c:strRef>
              <c:f>introd!$B$31</c:f>
              <c:strCache>
                <c:ptCount val="1"/>
                <c:pt idx="0">
                  <c:v>Бусад санхүүгийн байгууллага</c:v>
                </c:pt>
              </c:strCache>
            </c:strRef>
          </c:tx>
          <c:spPr>
            <a:solidFill>
              <a:schemeClr val="accent6"/>
            </a:solidFill>
            <a:ln>
              <a:noFill/>
            </a:ln>
            <a:effectLst/>
          </c:spPr>
          <c:invertIfNegative val="0"/>
          <c:cat>
            <c:strRef>
              <c:f>introd!$C$25:$AW$25</c:f>
              <c:strCache>
                <c:ptCount val="47"/>
                <c:pt idx="0">
                  <c:v>2011-12</c:v>
                </c:pt>
                <c:pt idx="1">
                  <c:v>2012-3</c:v>
                </c:pt>
                <c:pt idx="2">
                  <c:v>2012-6</c:v>
                </c:pt>
                <c:pt idx="3">
                  <c:v>2012-9</c:v>
                </c:pt>
                <c:pt idx="4">
                  <c:v>2012-12</c:v>
                </c:pt>
                <c:pt idx="5">
                  <c:v>2013-3</c:v>
                </c:pt>
                <c:pt idx="6">
                  <c:v>2013-6</c:v>
                </c:pt>
                <c:pt idx="7">
                  <c:v>2013-9</c:v>
                </c:pt>
                <c:pt idx="8">
                  <c:v>2013-12</c:v>
                </c:pt>
                <c:pt idx="9">
                  <c:v>2014-3</c:v>
                </c:pt>
                <c:pt idx="10">
                  <c:v>2014-6</c:v>
                </c:pt>
                <c:pt idx="11">
                  <c:v>2014-9</c:v>
                </c:pt>
                <c:pt idx="12">
                  <c:v>2014-12</c:v>
                </c:pt>
                <c:pt idx="13">
                  <c:v>2015-3</c:v>
                </c:pt>
                <c:pt idx="14">
                  <c:v>2015-05</c:v>
                </c:pt>
                <c:pt idx="15">
                  <c:v>2015-06</c:v>
                </c:pt>
                <c:pt idx="16">
                  <c:v>2015-07</c:v>
                </c:pt>
                <c:pt idx="17">
                  <c:v>2015-08</c:v>
                </c:pt>
                <c:pt idx="18">
                  <c:v>2015-09</c:v>
                </c:pt>
                <c:pt idx="19">
                  <c:v>2015-10</c:v>
                </c:pt>
                <c:pt idx="20">
                  <c:v>2015-11</c:v>
                </c:pt>
                <c:pt idx="21">
                  <c:v>2015-12</c:v>
                </c:pt>
                <c:pt idx="22">
                  <c:v>2016-01</c:v>
                </c:pt>
                <c:pt idx="23">
                  <c:v>2016-02</c:v>
                </c:pt>
                <c:pt idx="24">
                  <c:v>2016-03</c:v>
                </c:pt>
                <c:pt idx="25">
                  <c:v>2016-04</c:v>
                </c:pt>
                <c:pt idx="26">
                  <c:v>2016-05</c:v>
                </c:pt>
                <c:pt idx="27">
                  <c:v>2016-06</c:v>
                </c:pt>
                <c:pt idx="28">
                  <c:v>2016-07</c:v>
                </c:pt>
                <c:pt idx="29">
                  <c:v>2016-08</c:v>
                </c:pt>
                <c:pt idx="30">
                  <c:v>2016-09</c:v>
                </c:pt>
                <c:pt idx="31">
                  <c:v>2016-10</c:v>
                </c:pt>
                <c:pt idx="32">
                  <c:v>2016-11</c:v>
                </c:pt>
                <c:pt idx="33">
                  <c:v>2016-12</c:v>
                </c:pt>
                <c:pt idx="34">
                  <c:v>2017-01</c:v>
                </c:pt>
                <c:pt idx="35">
                  <c:v>2017-02</c:v>
                </c:pt>
                <c:pt idx="36">
                  <c:v>2017-03</c:v>
                </c:pt>
                <c:pt idx="37">
                  <c:v>2017-04</c:v>
                </c:pt>
                <c:pt idx="38">
                  <c:v>2017-05</c:v>
                </c:pt>
                <c:pt idx="39">
                  <c:v>2017-06</c:v>
                </c:pt>
                <c:pt idx="40">
                  <c:v>2017-07</c:v>
                </c:pt>
                <c:pt idx="41">
                  <c:v>2017-08</c:v>
                </c:pt>
                <c:pt idx="42">
                  <c:v>2017-09</c:v>
                </c:pt>
                <c:pt idx="43">
                  <c:v>2017-10</c:v>
                </c:pt>
                <c:pt idx="44">
                  <c:v>2017-11</c:v>
                </c:pt>
                <c:pt idx="45">
                  <c:v>2017-12</c:v>
                </c:pt>
                <c:pt idx="46">
                  <c:v>2018-01</c:v>
                </c:pt>
              </c:strCache>
            </c:strRef>
          </c:cat>
          <c:val>
            <c:numRef>
              <c:f>introd!$C$31:$AW$31</c:f>
              <c:numCache>
                <c:formatCode>#,##0.0_);\(#,##0.0\)</c:formatCode>
                <c:ptCount val="47"/>
                <c:pt idx="0">
                  <c:v>68.53786968</c:v>
                </c:pt>
                <c:pt idx="1">
                  <c:v>58.774428090000001</c:v>
                </c:pt>
                <c:pt idx="2">
                  <c:v>31.35495762</c:v>
                </c:pt>
                <c:pt idx="3">
                  <c:v>40</c:v>
                </c:pt>
                <c:pt idx="4">
                  <c:v>46.592309049999997</c:v>
                </c:pt>
                <c:pt idx="5">
                  <c:v>40.235490540000001</c:v>
                </c:pt>
                <c:pt idx="6">
                  <c:v>33.598589449999999</c:v>
                </c:pt>
                <c:pt idx="7">
                  <c:v>27.321129120000005</c:v>
                </c:pt>
                <c:pt idx="8">
                  <c:v>20.759722459999999</c:v>
                </c:pt>
                <c:pt idx="9" formatCode="#,##0.0,">
                  <c:v>0</c:v>
                </c:pt>
                <c:pt idx="10" formatCode="#,##0.0,">
                  <c:v>2063.8000000000002</c:v>
                </c:pt>
                <c:pt idx="11" formatCode="#,##0.0,">
                  <c:v>0</c:v>
                </c:pt>
                <c:pt idx="12" formatCode="#,##0.0,">
                  <c:v>0</c:v>
                </c:pt>
                <c:pt idx="13" formatCode="#,##0.0,">
                  <c:v>0</c:v>
                </c:pt>
                <c:pt idx="14" formatCode="#,##0.0,">
                  <c:v>436.4</c:v>
                </c:pt>
                <c:pt idx="15" formatCode="#,##0.0,">
                  <c:v>4.7</c:v>
                </c:pt>
                <c:pt idx="16" formatCode="#,##0.0,">
                  <c:v>4.3</c:v>
                </c:pt>
                <c:pt idx="17" formatCode="#,##0.0,">
                  <c:v>3.5</c:v>
                </c:pt>
                <c:pt idx="18" formatCode="#,##0.0,">
                  <c:v>3.6</c:v>
                </c:pt>
                <c:pt idx="19" formatCode="#,##0.0,">
                  <c:v>208.8</c:v>
                </c:pt>
                <c:pt idx="20" formatCode="#,##0.0,">
                  <c:v>174.1</c:v>
                </c:pt>
                <c:pt idx="21" formatCode="#,##0.0,">
                  <c:v>40.700000000000003</c:v>
                </c:pt>
                <c:pt idx="22">
                  <c:v>40.562723500000004</c:v>
                </c:pt>
                <c:pt idx="23">
                  <c:v>340.64630267000001</c:v>
                </c:pt>
                <c:pt idx="24">
                  <c:v>340.72448362</c:v>
                </c:pt>
                <c:pt idx="25">
                  <c:v>340.80977746000002</c:v>
                </c:pt>
                <c:pt idx="26">
                  <c:v>339.99629960000004</c:v>
                </c:pt>
                <c:pt idx="27">
                  <c:v>339.99629960000004</c:v>
                </c:pt>
                <c:pt idx="28">
                  <c:v>218.73140666</c:v>
                </c:pt>
                <c:pt idx="29">
                  <c:v>218.73140666</c:v>
                </c:pt>
                <c:pt idx="30">
                  <c:v>220.02471475000002</c:v>
                </c:pt>
                <c:pt idx="31">
                  <c:v>219.37076831000002</c:v>
                </c:pt>
                <c:pt idx="32">
                  <c:v>239.03665906000001</c:v>
                </c:pt>
                <c:pt idx="33">
                  <c:v>237.2</c:v>
                </c:pt>
                <c:pt idx="34">
                  <c:v>237.2</c:v>
                </c:pt>
                <c:pt idx="35">
                  <c:v>237.2</c:v>
                </c:pt>
                <c:pt idx="36" formatCode="#,##0.00">
                  <c:v>237.2</c:v>
                </c:pt>
                <c:pt idx="37" formatCode="#,##0.00">
                  <c:v>266.60000000000002</c:v>
                </c:pt>
                <c:pt idx="38" formatCode="#,##0.00">
                  <c:v>267.2</c:v>
                </c:pt>
                <c:pt idx="39" formatCode="#,##0.00">
                  <c:v>262.2</c:v>
                </c:pt>
                <c:pt idx="40" formatCode="#,##0.00">
                  <c:v>260.2</c:v>
                </c:pt>
                <c:pt idx="41" formatCode="#,##0.00">
                  <c:v>2259.5</c:v>
                </c:pt>
                <c:pt idx="42" formatCode="#,##0.00">
                  <c:v>2259.5</c:v>
                </c:pt>
                <c:pt idx="43" formatCode="#,##0.00">
                  <c:v>2259.1999999999998</c:v>
                </c:pt>
                <c:pt idx="44" formatCode="#,##0.00">
                  <c:v>2079.1999999999998</c:v>
                </c:pt>
                <c:pt idx="45" formatCode="#,##0.00">
                  <c:v>456.4</c:v>
                </c:pt>
                <c:pt idx="46" formatCode="#,##0.00">
                  <c:v>453.8</c:v>
                </c:pt>
              </c:numCache>
            </c:numRef>
          </c:val>
        </c:ser>
        <c:dLbls>
          <c:showLegendKey val="0"/>
          <c:showVal val="0"/>
          <c:showCatName val="0"/>
          <c:showSerName val="0"/>
          <c:showPercent val="0"/>
          <c:showBubbleSize val="0"/>
        </c:dLbls>
        <c:gapWidth val="150"/>
        <c:overlap val="100"/>
        <c:axId val="347761328"/>
        <c:axId val="218963840"/>
      </c:barChart>
      <c:lineChart>
        <c:grouping val="standard"/>
        <c:varyColors val="0"/>
        <c:ser>
          <c:idx val="0"/>
          <c:order val="0"/>
          <c:tx>
            <c:strRef>
              <c:f>introd!$B$26</c:f>
              <c:strCache>
                <c:ptCount val="1"/>
                <c:pt idx="0">
                  <c:v>нийт чанаргүй зээл</c:v>
                </c:pt>
              </c:strCache>
            </c:strRef>
          </c:tx>
          <c:spPr>
            <a:ln w="28575" cap="rnd">
              <a:solidFill>
                <a:schemeClr val="accent1"/>
              </a:solidFill>
              <a:round/>
            </a:ln>
            <a:effectLst/>
          </c:spPr>
          <c:marker>
            <c:symbol val="none"/>
          </c:marker>
          <c:cat>
            <c:strRef>
              <c:f>introd!$C$25:$AW$25</c:f>
              <c:strCache>
                <c:ptCount val="47"/>
                <c:pt idx="0">
                  <c:v>2011-12</c:v>
                </c:pt>
                <c:pt idx="1">
                  <c:v>2012-3</c:v>
                </c:pt>
                <c:pt idx="2">
                  <c:v>2012-6</c:v>
                </c:pt>
                <c:pt idx="3">
                  <c:v>2012-9</c:v>
                </c:pt>
                <c:pt idx="4">
                  <c:v>2012-12</c:v>
                </c:pt>
                <c:pt idx="5">
                  <c:v>2013-3</c:v>
                </c:pt>
                <c:pt idx="6">
                  <c:v>2013-6</c:v>
                </c:pt>
                <c:pt idx="7">
                  <c:v>2013-9</c:v>
                </c:pt>
                <c:pt idx="8">
                  <c:v>2013-12</c:v>
                </c:pt>
                <c:pt idx="9">
                  <c:v>2014-3</c:v>
                </c:pt>
                <c:pt idx="10">
                  <c:v>2014-6</c:v>
                </c:pt>
                <c:pt idx="11">
                  <c:v>2014-9</c:v>
                </c:pt>
                <c:pt idx="12">
                  <c:v>2014-12</c:v>
                </c:pt>
                <c:pt idx="13">
                  <c:v>2015-3</c:v>
                </c:pt>
                <c:pt idx="14">
                  <c:v>2015-05</c:v>
                </c:pt>
                <c:pt idx="15">
                  <c:v>2015-06</c:v>
                </c:pt>
                <c:pt idx="16">
                  <c:v>2015-07</c:v>
                </c:pt>
                <c:pt idx="17">
                  <c:v>2015-08</c:v>
                </c:pt>
                <c:pt idx="18">
                  <c:v>2015-09</c:v>
                </c:pt>
                <c:pt idx="19">
                  <c:v>2015-10</c:v>
                </c:pt>
                <c:pt idx="20">
                  <c:v>2015-11</c:v>
                </c:pt>
                <c:pt idx="21">
                  <c:v>2015-12</c:v>
                </c:pt>
                <c:pt idx="22">
                  <c:v>2016-01</c:v>
                </c:pt>
                <c:pt idx="23">
                  <c:v>2016-02</c:v>
                </c:pt>
                <c:pt idx="24">
                  <c:v>2016-03</c:v>
                </c:pt>
                <c:pt idx="25">
                  <c:v>2016-04</c:v>
                </c:pt>
                <c:pt idx="26">
                  <c:v>2016-05</c:v>
                </c:pt>
                <c:pt idx="27">
                  <c:v>2016-06</c:v>
                </c:pt>
                <c:pt idx="28">
                  <c:v>2016-07</c:v>
                </c:pt>
                <c:pt idx="29">
                  <c:v>2016-08</c:v>
                </c:pt>
                <c:pt idx="30">
                  <c:v>2016-09</c:v>
                </c:pt>
                <c:pt idx="31">
                  <c:v>2016-10</c:v>
                </c:pt>
                <c:pt idx="32">
                  <c:v>2016-11</c:v>
                </c:pt>
                <c:pt idx="33">
                  <c:v>2016-12</c:v>
                </c:pt>
                <c:pt idx="34">
                  <c:v>2017-01</c:v>
                </c:pt>
                <c:pt idx="35">
                  <c:v>2017-02</c:v>
                </c:pt>
                <c:pt idx="36">
                  <c:v>2017-03</c:v>
                </c:pt>
                <c:pt idx="37">
                  <c:v>2017-04</c:v>
                </c:pt>
                <c:pt idx="38">
                  <c:v>2017-05</c:v>
                </c:pt>
                <c:pt idx="39">
                  <c:v>2017-06</c:v>
                </c:pt>
                <c:pt idx="40">
                  <c:v>2017-07</c:v>
                </c:pt>
                <c:pt idx="41">
                  <c:v>2017-08</c:v>
                </c:pt>
                <c:pt idx="42">
                  <c:v>2017-09</c:v>
                </c:pt>
                <c:pt idx="43">
                  <c:v>2017-10</c:v>
                </c:pt>
                <c:pt idx="44">
                  <c:v>2017-11</c:v>
                </c:pt>
                <c:pt idx="45">
                  <c:v>2017-12</c:v>
                </c:pt>
                <c:pt idx="46">
                  <c:v>2018-01</c:v>
                </c:pt>
              </c:strCache>
            </c:strRef>
          </c:cat>
          <c:val>
            <c:numRef>
              <c:f>introd!$C$26:$AW$26</c:f>
              <c:numCache>
                <c:formatCode>#,##0.0,</c:formatCode>
                <c:ptCount val="47"/>
                <c:pt idx="0">
                  <c:v>329961.10649379104</c:v>
                </c:pt>
                <c:pt idx="1">
                  <c:v>320162.55395081401</c:v>
                </c:pt>
                <c:pt idx="2">
                  <c:v>307836.01465507539</c:v>
                </c:pt>
                <c:pt idx="3">
                  <c:v>306292.49106627214</c:v>
                </c:pt>
                <c:pt idx="4">
                  <c:v>294498.81349056767</c:v>
                </c:pt>
                <c:pt idx="5">
                  <c:v>308839.47817761102</c:v>
                </c:pt>
                <c:pt idx="6">
                  <c:v>316822.20351838099</c:v>
                </c:pt>
                <c:pt idx="7">
                  <c:v>537163.647779566</c:v>
                </c:pt>
                <c:pt idx="8">
                  <c:v>565805.73537607002</c:v>
                </c:pt>
                <c:pt idx="9">
                  <c:v>594446.64089319739</c:v>
                </c:pt>
                <c:pt idx="10">
                  <c:v>569019.48799400649</c:v>
                </c:pt>
                <c:pt idx="11">
                  <c:v>590439.49999999988</c:v>
                </c:pt>
                <c:pt idx="12">
                  <c:v>625699.20000000007</c:v>
                </c:pt>
                <c:pt idx="13">
                  <c:v>702956.7</c:v>
                </c:pt>
                <c:pt idx="14">
                  <c:v>739032.2</c:v>
                </c:pt>
                <c:pt idx="15">
                  <c:v>773905.29999999993</c:v>
                </c:pt>
                <c:pt idx="16">
                  <c:v>824905.3</c:v>
                </c:pt>
                <c:pt idx="17">
                  <c:v>865474.1</c:v>
                </c:pt>
                <c:pt idx="18">
                  <c:v>836827.5</c:v>
                </c:pt>
                <c:pt idx="19">
                  <c:v>855783.2</c:v>
                </c:pt>
                <c:pt idx="20">
                  <c:v>849978</c:v>
                </c:pt>
                <c:pt idx="21">
                  <c:v>824990.6</c:v>
                </c:pt>
                <c:pt idx="22" formatCode="#,##0.0_);\(#,##0.0\)">
                  <c:v>893950.09820690844</c:v>
                </c:pt>
                <c:pt idx="23" formatCode="#,##0.0_);\(#,##0.0\)">
                  <c:v>911074.44094628876</c:v>
                </c:pt>
                <c:pt idx="24" formatCode="#,##0.0_);\(#,##0.0\)">
                  <c:v>967863.52191882196</c:v>
                </c:pt>
                <c:pt idx="25" formatCode="#,##0.0_);\(#,##0.0\)">
                  <c:v>1073820.7705954232</c:v>
                </c:pt>
                <c:pt idx="26" formatCode="#,##0.0_);\(#,##0.0\)">
                  <c:v>1062693.2177220574</c:v>
                </c:pt>
                <c:pt idx="27" formatCode="#,##0.0_);\(#,##0.0\)">
                  <c:v>1035568.4589203624</c:v>
                </c:pt>
                <c:pt idx="28" formatCode="#,##0.0_);\(#,##0.0\)">
                  <c:v>1030001.0557724722</c:v>
                </c:pt>
                <c:pt idx="29" formatCode="#,##0.0_);\(#,##0.0\)">
                  <c:v>1126133.0538732167</c:v>
                </c:pt>
                <c:pt idx="30" formatCode="#,##0.0_);\(#,##0.0\)">
                  <c:v>1119261.757599208</c:v>
                </c:pt>
                <c:pt idx="31" formatCode="#,##0.0_);\(#,##0.0\)">
                  <c:v>1140077.8740404143</c:v>
                </c:pt>
                <c:pt idx="32" formatCode="#,##0.0_);\(#,##0.0\)">
                  <c:v>1167005.3338726601</c:v>
                </c:pt>
                <c:pt idx="33" formatCode="#,##0.0_);\(#,##0.0\)">
                  <c:v>1051680.5</c:v>
                </c:pt>
                <c:pt idx="34" formatCode="#,##0.0_);\(#,##0.0\)">
                  <c:v>1056150.3999999999</c:v>
                </c:pt>
                <c:pt idx="35" formatCode="#,##0.0_);\(#,##0.0\)">
                  <c:v>1070100.6000000001</c:v>
                </c:pt>
                <c:pt idx="36" formatCode="#,##0.0_);\(#,##0.0\)">
                  <c:v>1035475.9012496403</c:v>
                </c:pt>
                <c:pt idx="37" formatCode="#,##0.0_);\(#,##0.0\)">
                  <c:v>1087258.3129691693</c:v>
                </c:pt>
                <c:pt idx="38" formatCode="#,##0.0_);\(#,##0.0\)">
                  <c:v>1158298.3659780752</c:v>
                </c:pt>
                <c:pt idx="39" formatCode="#,##0.0_);\(#,##0.0\)">
                  <c:v>1132285.5409618099</c:v>
                </c:pt>
                <c:pt idx="40" formatCode="#,##0.0_);\(#,##0.0\)">
                  <c:v>1149719.5156574119</c:v>
                </c:pt>
                <c:pt idx="41" formatCode="#,##0.0_);\(#,##0.0\)">
                  <c:v>1171156.5</c:v>
                </c:pt>
                <c:pt idx="42" formatCode="#,##0.0_);\(#,##0.0\)">
                  <c:v>1169498.7</c:v>
                </c:pt>
                <c:pt idx="43" formatCode="#,##0.0_);\(#,##0.0\)">
                  <c:v>1173784.7</c:v>
                </c:pt>
                <c:pt idx="44" formatCode="#,##0.0_);\(#,##0.0\)">
                  <c:v>1155975.8</c:v>
                </c:pt>
                <c:pt idx="45" formatCode="#,##0.0_);\(#,##0.0\)">
                  <c:v>1152950.6000000001</c:v>
                </c:pt>
                <c:pt idx="46" formatCode="#,##0.0_);\(#,##0.0\)">
                  <c:v>1193595.8</c:v>
                </c:pt>
              </c:numCache>
            </c:numRef>
          </c:val>
          <c:smooth val="0"/>
        </c:ser>
        <c:dLbls>
          <c:showLegendKey val="0"/>
          <c:showVal val="0"/>
          <c:showCatName val="0"/>
          <c:showSerName val="0"/>
          <c:showPercent val="0"/>
          <c:showBubbleSize val="0"/>
        </c:dLbls>
        <c:marker val="1"/>
        <c:smooth val="0"/>
        <c:axId val="347761328"/>
        <c:axId val="218963840"/>
      </c:lineChart>
      <c:lineChart>
        <c:grouping val="standard"/>
        <c:varyColors val="0"/>
        <c:ser>
          <c:idx val="6"/>
          <c:order val="6"/>
          <c:tx>
            <c:strRef>
              <c:f>introd!$B$32</c:f>
              <c:strCache>
                <c:ptCount val="1"/>
                <c:pt idx="0">
                  <c:v>Чанаргүй зээлийн нийт зээлд эзлэх хувь</c:v>
                </c:pt>
              </c:strCache>
            </c:strRef>
          </c:tx>
          <c:spPr>
            <a:ln w="28575" cap="rnd">
              <a:solidFill>
                <a:schemeClr val="accent1">
                  <a:lumMod val="60000"/>
                </a:schemeClr>
              </a:solidFill>
              <a:round/>
            </a:ln>
            <a:effectLst/>
          </c:spPr>
          <c:marker>
            <c:symbol val="none"/>
          </c:marker>
          <c:cat>
            <c:strRef>
              <c:f>introd!$C$25:$AW$25</c:f>
              <c:strCache>
                <c:ptCount val="47"/>
                <c:pt idx="0">
                  <c:v>2011-12</c:v>
                </c:pt>
                <c:pt idx="1">
                  <c:v>2012-3</c:v>
                </c:pt>
                <c:pt idx="2">
                  <c:v>2012-6</c:v>
                </c:pt>
                <c:pt idx="3">
                  <c:v>2012-9</c:v>
                </c:pt>
                <c:pt idx="4">
                  <c:v>2012-12</c:v>
                </c:pt>
                <c:pt idx="5">
                  <c:v>2013-3</c:v>
                </c:pt>
                <c:pt idx="6">
                  <c:v>2013-6</c:v>
                </c:pt>
                <c:pt idx="7">
                  <c:v>2013-9</c:v>
                </c:pt>
                <c:pt idx="8">
                  <c:v>2013-12</c:v>
                </c:pt>
                <c:pt idx="9">
                  <c:v>2014-3</c:v>
                </c:pt>
                <c:pt idx="10">
                  <c:v>2014-6</c:v>
                </c:pt>
                <c:pt idx="11">
                  <c:v>2014-9</c:v>
                </c:pt>
                <c:pt idx="12">
                  <c:v>2014-12</c:v>
                </c:pt>
                <c:pt idx="13">
                  <c:v>2015-3</c:v>
                </c:pt>
                <c:pt idx="14">
                  <c:v>2015-05</c:v>
                </c:pt>
                <c:pt idx="15">
                  <c:v>2015-06</c:v>
                </c:pt>
                <c:pt idx="16">
                  <c:v>2015-07</c:v>
                </c:pt>
                <c:pt idx="17">
                  <c:v>2015-08</c:v>
                </c:pt>
                <c:pt idx="18">
                  <c:v>2015-09</c:v>
                </c:pt>
                <c:pt idx="19">
                  <c:v>2015-10</c:v>
                </c:pt>
                <c:pt idx="20">
                  <c:v>2015-11</c:v>
                </c:pt>
                <c:pt idx="21">
                  <c:v>2015-12</c:v>
                </c:pt>
                <c:pt idx="22">
                  <c:v>2016-01</c:v>
                </c:pt>
                <c:pt idx="23">
                  <c:v>2016-02</c:v>
                </c:pt>
                <c:pt idx="24">
                  <c:v>2016-03</c:v>
                </c:pt>
                <c:pt idx="25">
                  <c:v>2016-04</c:v>
                </c:pt>
                <c:pt idx="26">
                  <c:v>2016-05</c:v>
                </c:pt>
                <c:pt idx="27">
                  <c:v>2016-06</c:v>
                </c:pt>
                <c:pt idx="28">
                  <c:v>2016-07</c:v>
                </c:pt>
                <c:pt idx="29">
                  <c:v>2016-08</c:v>
                </c:pt>
                <c:pt idx="30">
                  <c:v>2016-09</c:v>
                </c:pt>
                <c:pt idx="31">
                  <c:v>2016-10</c:v>
                </c:pt>
                <c:pt idx="32">
                  <c:v>2016-11</c:v>
                </c:pt>
                <c:pt idx="33">
                  <c:v>2016-12</c:v>
                </c:pt>
                <c:pt idx="34">
                  <c:v>2017-01</c:v>
                </c:pt>
                <c:pt idx="35">
                  <c:v>2017-02</c:v>
                </c:pt>
                <c:pt idx="36">
                  <c:v>2017-03</c:v>
                </c:pt>
                <c:pt idx="37">
                  <c:v>2017-04</c:v>
                </c:pt>
                <c:pt idx="38">
                  <c:v>2017-05</c:v>
                </c:pt>
                <c:pt idx="39">
                  <c:v>2017-06</c:v>
                </c:pt>
                <c:pt idx="40">
                  <c:v>2017-07</c:v>
                </c:pt>
                <c:pt idx="41">
                  <c:v>2017-08</c:v>
                </c:pt>
                <c:pt idx="42">
                  <c:v>2017-09</c:v>
                </c:pt>
                <c:pt idx="43">
                  <c:v>2017-10</c:v>
                </c:pt>
                <c:pt idx="44">
                  <c:v>2017-11</c:v>
                </c:pt>
                <c:pt idx="45">
                  <c:v>2017-12</c:v>
                </c:pt>
                <c:pt idx="46">
                  <c:v>2018-01</c:v>
                </c:pt>
              </c:strCache>
            </c:strRef>
          </c:cat>
          <c:val>
            <c:numRef>
              <c:f>introd!$C$32:$AW$32</c:f>
              <c:numCache>
                <c:formatCode>General</c:formatCode>
                <c:ptCount val="47"/>
                <c:pt idx="1">
                  <c:v>5.5377016557415253</c:v>
                </c:pt>
                <c:pt idx="2">
                  <c:v>4.8722220604360551</c:v>
                </c:pt>
                <c:pt idx="3">
                  <c:v>4.4601367903256515</c:v>
                </c:pt>
                <c:pt idx="4">
                  <c:v>4.2141303376200332</c:v>
                </c:pt>
                <c:pt idx="5" formatCode="0.00">
                  <c:v>4.1787983368514769</c:v>
                </c:pt>
                <c:pt idx="6" formatCode="0.00">
                  <c:v>3.6804466292089248</c:v>
                </c:pt>
                <c:pt idx="7" formatCode="0.00">
                  <c:v>5.2905227114558988</c:v>
                </c:pt>
                <c:pt idx="8" formatCode="0.00">
                  <c:v>5.2571291726293694</c:v>
                </c:pt>
                <c:pt idx="9" formatCode="0.00">
                  <c:v>5.2237688977037529</c:v>
                </c:pt>
                <c:pt idx="10" formatCode="0.00">
                  <c:v>4.6090464040344772</c:v>
                </c:pt>
                <c:pt idx="11" formatCode="0.00">
                  <c:v>4.6820529006608655</c:v>
                </c:pt>
                <c:pt idx="12" formatCode="0.00">
                  <c:v>5.0048953570389489</c:v>
                </c:pt>
                <c:pt idx="13" formatCode="0.00">
                  <c:v>5.7288516317279718</c:v>
                </c:pt>
                <c:pt idx="14">
                  <c:v>6.1</c:v>
                </c:pt>
                <c:pt idx="15">
                  <c:v>6.5</c:v>
                </c:pt>
                <c:pt idx="16">
                  <c:v>6.9</c:v>
                </c:pt>
                <c:pt idx="17">
                  <c:v>7.3</c:v>
                </c:pt>
                <c:pt idx="18">
                  <c:v>7.1</c:v>
                </c:pt>
                <c:pt idx="19">
                  <c:v>7.3</c:v>
                </c:pt>
                <c:pt idx="20">
                  <c:v>7.3</c:v>
                </c:pt>
                <c:pt idx="21">
                  <c:v>7.4</c:v>
                </c:pt>
                <c:pt idx="22">
                  <c:v>7.6</c:v>
                </c:pt>
                <c:pt idx="23">
                  <c:v>7.8</c:v>
                </c:pt>
                <c:pt idx="24">
                  <c:v>8.1999999999999993</c:v>
                </c:pt>
                <c:pt idx="25">
                  <c:v>9.1999999999999993</c:v>
                </c:pt>
                <c:pt idx="26">
                  <c:v>9.3000000000000007</c:v>
                </c:pt>
                <c:pt idx="27">
                  <c:v>8.6</c:v>
                </c:pt>
                <c:pt idx="28">
                  <c:v>8.5</c:v>
                </c:pt>
                <c:pt idx="29">
                  <c:v>9.1</c:v>
                </c:pt>
                <c:pt idx="30">
                  <c:v>9</c:v>
                </c:pt>
                <c:pt idx="31">
                  <c:v>9.1</c:v>
                </c:pt>
                <c:pt idx="32">
                  <c:v>9.1999999999999993</c:v>
                </c:pt>
                <c:pt idx="33">
                  <c:v>8.5</c:v>
                </c:pt>
                <c:pt idx="34">
                  <c:v>8.5</c:v>
                </c:pt>
                <c:pt idx="35">
                  <c:v>8.5</c:v>
                </c:pt>
                <c:pt idx="36">
                  <c:v>8.1999999999999993</c:v>
                </c:pt>
                <c:pt idx="37">
                  <c:v>8.6</c:v>
                </c:pt>
                <c:pt idx="38">
                  <c:v>9.1</c:v>
                </c:pt>
                <c:pt idx="39">
                  <c:v>8.8000000000000007</c:v>
                </c:pt>
                <c:pt idx="40">
                  <c:v>8.8000000000000007</c:v>
                </c:pt>
                <c:pt idx="41">
                  <c:v>8.8000000000000007</c:v>
                </c:pt>
                <c:pt idx="42">
                  <c:v>8.6999999999999993</c:v>
                </c:pt>
                <c:pt idx="43">
                  <c:v>8.8000000000000007</c:v>
                </c:pt>
                <c:pt idx="44">
                  <c:v>8.6</c:v>
                </c:pt>
                <c:pt idx="45" formatCode="#,##0.00">
                  <c:v>8.5</c:v>
                </c:pt>
                <c:pt idx="46" formatCode="#,##0.00">
                  <c:v>8.6999999999999993</c:v>
                </c:pt>
              </c:numCache>
            </c:numRef>
          </c:val>
          <c:smooth val="0"/>
        </c:ser>
        <c:dLbls>
          <c:showLegendKey val="0"/>
          <c:showVal val="0"/>
          <c:showCatName val="0"/>
          <c:showSerName val="0"/>
          <c:showPercent val="0"/>
          <c:showBubbleSize val="0"/>
        </c:dLbls>
        <c:marker val="1"/>
        <c:smooth val="0"/>
        <c:axId val="218964960"/>
        <c:axId val="218964400"/>
      </c:lineChart>
      <c:catAx>
        <c:axId val="347761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8963840"/>
        <c:crosses val="autoZero"/>
        <c:auto val="1"/>
        <c:lblAlgn val="ctr"/>
        <c:lblOffset val="100"/>
        <c:noMultiLvlLbl val="0"/>
      </c:catAx>
      <c:valAx>
        <c:axId val="2189638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347761328"/>
        <c:crosses val="autoZero"/>
        <c:crossBetween val="between"/>
      </c:valAx>
      <c:valAx>
        <c:axId val="21896440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18964960"/>
        <c:crosses val="max"/>
        <c:crossBetween val="between"/>
      </c:valAx>
      <c:catAx>
        <c:axId val="218964960"/>
        <c:scaling>
          <c:orientation val="minMax"/>
        </c:scaling>
        <c:delete val="1"/>
        <c:axPos val="b"/>
        <c:numFmt formatCode="General" sourceLinked="1"/>
        <c:majorTickMark val="out"/>
        <c:minorTickMark val="none"/>
        <c:tickLblPos val="nextTo"/>
        <c:crossAx val="218964400"/>
        <c:crosses val="autoZero"/>
        <c:auto val="1"/>
        <c:lblAlgn val="ctr"/>
        <c:lblOffset val="100"/>
        <c:noMultiLvlLbl val="0"/>
      </c:catAx>
      <c:spPr>
        <a:noFill/>
        <a:ln>
          <a:noFill/>
        </a:ln>
        <a:effectLst/>
      </c:spPr>
    </c:plotArea>
    <c:legend>
      <c:legendPos val="b"/>
      <c:layout>
        <c:manualLayout>
          <c:xMode val="edge"/>
          <c:yMode val="edge"/>
          <c:x val="2.6273937063547082E-3"/>
          <c:y val="0.72065179610053143"/>
          <c:w val="0.99432692289848401"/>
          <c:h val="0.2751136611160803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94150B-E47C-4E28-AD39-DAA7705912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3322</Words>
  <Characters>18936</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Баярхүү Зандан</dc:creator>
  <cp:lastModifiedBy>Төмөртогоо Дэлгэрнаран</cp:lastModifiedBy>
  <cp:revision>2</cp:revision>
  <dcterms:created xsi:type="dcterms:W3CDTF">2018-03-06T08:24:00Z</dcterms:created>
  <dcterms:modified xsi:type="dcterms:W3CDTF">2018-03-06T08:24:00Z</dcterms:modified>
</cp:coreProperties>
</file>