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90307" w14:textId="77777777" w:rsidR="00CF6469" w:rsidRPr="00B937CA" w:rsidRDefault="00CF6469" w:rsidP="00CF6469">
      <w:pPr>
        <w:jc w:val="center"/>
        <w:rPr>
          <w:rFonts w:cs="Arial"/>
          <w:sz w:val="28"/>
          <w:lang w:val="mn-MN"/>
        </w:rPr>
      </w:pPr>
      <w:r w:rsidRPr="00B937CA">
        <w:rPr>
          <w:rFonts w:cs="Arial"/>
          <w:sz w:val="28"/>
          <w:lang w:val="mn-MN"/>
        </w:rPr>
        <w:t>Сангийн сайдын тушаалын төсөл</w:t>
      </w:r>
    </w:p>
    <w:p w14:paraId="6E060C5D" w14:textId="77777777" w:rsidR="00CF6469" w:rsidRPr="00B937CA" w:rsidRDefault="00CF6469" w:rsidP="00CF6469">
      <w:pPr>
        <w:tabs>
          <w:tab w:val="left" w:pos="225"/>
          <w:tab w:val="center" w:pos="4680"/>
        </w:tabs>
        <w:rPr>
          <w:rFonts w:cs="Arial"/>
          <w:sz w:val="24"/>
          <w:szCs w:val="24"/>
          <w:lang w:val="mn-MN"/>
        </w:rPr>
      </w:pPr>
    </w:p>
    <w:p w14:paraId="79155068" w14:textId="77777777" w:rsidR="00CF6469" w:rsidRPr="00B937CA" w:rsidRDefault="00CF6469" w:rsidP="00CF6469">
      <w:pPr>
        <w:tabs>
          <w:tab w:val="left" w:pos="225"/>
          <w:tab w:val="center" w:pos="4680"/>
        </w:tabs>
        <w:rPr>
          <w:rFonts w:cs="Arial"/>
          <w:sz w:val="24"/>
          <w:szCs w:val="24"/>
          <w:lang w:val="mn-MN"/>
        </w:rPr>
      </w:pPr>
      <w:r w:rsidRPr="00B937CA">
        <w:rPr>
          <w:rFonts w:cs="Arial"/>
          <w:sz w:val="24"/>
          <w:szCs w:val="24"/>
          <w:lang w:val="mn-MN"/>
        </w:rPr>
        <w:t>2018 оны ... сарын ... өдөр</w:t>
      </w:r>
      <w:r w:rsidRPr="00B937CA">
        <w:rPr>
          <w:rFonts w:cs="Arial"/>
          <w:sz w:val="24"/>
          <w:szCs w:val="24"/>
          <w:lang w:val="mn-MN"/>
        </w:rPr>
        <w:tab/>
        <w:t>Дугаар....</w:t>
      </w:r>
      <w:r w:rsidRPr="00B937CA">
        <w:rPr>
          <w:rFonts w:cs="Arial"/>
          <w:sz w:val="24"/>
          <w:szCs w:val="24"/>
          <w:lang w:val="mn-MN"/>
        </w:rPr>
        <w:tab/>
      </w:r>
      <w:r w:rsidRPr="00B937CA">
        <w:rPr>
          <w:rFonts w:cs="Arial"/>
          <w:sz w:val="24"/>
          <w:szCs w:val="24"/>
          <w:lang w:val="mn-MN"/>
        </w:rPr>
        <w:tab/>
      </w:r>
      <w:r w:rsidRPr="00B937CA">
        <w:rPr>
          <w:rFonts w:cs="Arial"/>
          <w:sz w:val="24"/>
          <w:szCs w:val="24"/>
          <w:lang w:val="mn-MN"/>
        </w:rPr>
        <w:tab/>
        <w:t>Улаанбаатар хот</w:t>
      </w:r>
    </w:p>
    <w:p w14:paraId="41BA931A" w14:textId="77777777" w:rsidR="00CF6469" w:rsidRPr="00B937CA" w:rsidRDefault="00CF6469" w:rsidP="00CF6469">
      <w:pPr>
        <w:tabs>
          <w:tab w:val="left" w:pos="225"/>
          <w:tab w:val="center" w:pos="4680"/>
        </w:tabs>
        <w:rPr>
          <w:rFonts w:cs="Arial"/>
          <w:sz w:val="24"/>
          <w:szCs w:val="24"/>
          <w:lang w:val="mn-MN"/>
        </w:rPr>
      </w:pPr>
    </w:p>
    <w:p w14:paraId="2DAA26E3" w14:textId="77777777" w:rsidR="00CF6469" w:rsidRPr="00B937CA" w:rsidRDefault="00CF6469" w:rsidP="00CF6469">
      <w:pPr>
        <w:tabs>
          <w:tab w:val="left" w:pos="225"/>
          <w:tab w:val="center" w:pos="4680"/>
        </w:tabs>
        <w:rPr>
          <w:rFonts w:cs="Arial"/>
          <w:sz w:val="24"/>
          <w:szCs w:val="24"/>
          <w:lang w:val="mn-MN"/>
        </w:rPr>
      </w:pPr>
      <w:r w:rsidRPr="00B937CA">
        <w:rPr>
          <w:rFonts w:cs="Arial"/>
          <w:sz w:val="24"/>
          <w:szCs w:val="24"/>
          <w:lang w:val="mn-MN"/>
        </w:rPr>
        <w:tab/>
      </w:r>
      <w:r w:rsidRPr="00B937CA">
        <w:rPr>
          <w:rFonts w:cs="Arial"/>
          <w:sz w:val="24"/>
          <w:szCs w:val="24"/>
          <w:lang w:val="mn-MN"/>
        </w:rPr>
        <w:tab/>
        <w:t>Тушаал шинэчлэн батлах тухай</w:t>
      </w:r>
    </w:p>
    <w:p w14:paraId="73A28F27" w14:textId="77777777" w:rsidR="00CF6469" w:rsidRPr="00B937CA" w:rsidRDefault="00CF6469" w:rsidP="00CF6469">
      <w:pPr>
        <w:tabs>
          <w:tab w:val="left" w:pos="225"/>
          <w:tab w:val="center" w:pos="4680"/>
        </w:tabs>
        <w:rPr>
          <w:rFonts w:cs="Arial"/>
          <w:sz w:val="24"/>
          <w:szCs w:val="24"/>
          <w:lang w:val="mn-MN"/>
        </w:rPr>
      </w:pPr>
    </w:p>
    <w:p w14:paraId="3E5AD051" w14:textId="77777777" w:rsidR="00CF6469" w:rsidRPr="00B937CA" w:rsidRDefault="00CF6469" w:rsidP="00CF6469">
      <w:pPr>
        <w:tabs>
          <w:tab w:val="left" w:pos="225"/>
          <w:tab w:val="center" w:pos="4680"/>
        </w:tabs>
        <w:jc w:val="both"/>
        <w:rPr>
          <w:rFonts w:cs="Arial"/>
          <w:sz w:val="24"/>
          <w:szCs w:val="24"/>
          <w:lang w:val="mn-MN"/>
        </w:rPr>
      </w:pPr>
      <w:r w:rsidRPr="00B937CA">
        <w:rPr>
          <w:rFonts w:cs="Arial"/>
          <w:sz w:val="24"/>
          <w:szCs w:val="24"/>
          <w:lang w:val="mn-MN"/>
        </w:rPr>
        <w:tab/>
      </w:r>
      <w:r w:rsidRPr="00B937CA">
        <w:rPr>
          <w:rFonts w:cs="Arial"/>
          <w:sz w:val="24"/>
          <w:szCs w:val="24"/>
          <w:lang w:val="mn-MN"/>
        </w:rPr>
        <w:tab/>
        <w:t xml:space="preserve">    “Төрийн аудитын тухай” хуулийн 18 дугаар зүйлийн 18.6 дахь заалт, Үндэсний аудитын газрын саналыг үндэслэн ТУШААХ нь:</w:t>
      </w:r>
    </w:p>
    <w:p w14:paraId="3CF684B9" w14:textId="77777777" w:rsidR="00CF6469" w:rsidRPr="00B937CA" w:rsidRDefault="00CF6469" w:rsidP="00CF6469">
      <w:pPr>
        <w:tabs>
          <w:tab w:val="left" w:pos="225"/>
          <w:tab w:val="center" w:pos="4680"/>
        </w:tabs>
        <w:spacing w:after="160" w:line="259" w:lineRule="auto"/>
        <w:jc w:val="both"/>
        <w:rPr>
          <w:rFonts w:cs="Arial"/>
          <w:sz w:val="24"/>
          <w:szCs w:val="24"/>
          <w:lang w:val="mn-MN"/>
        </w:rPr>
      </w:pPr>
      <w:r w:rsidRPr="00B937CA">
        <w:rPr>
          <w:rFonts w:cs="Arial"/>
          <w:sz w:val="24"/>
          <w:szCs w:val="24"/>
          <w:lang w:val="mn-MN"/>
        </w:rPr>
        <w:tab/>
      </w:r>
    </w:p>
    <w:p w14:paraId="584E8A1E" w14:textId="0EB2FBC1" w:rsidR="00CF6469" w:rsidRPr="00B937CA" w:rsidRDefault="00CF6469" w:rsidP="00CF6469">
      <w:pPr>
        <w:tabs>
          <w:tab w:val="left" w:pos="225"/>
          <w:tab w:val="center" w:pos="4680"/>
        </w:tabs>
        <w:spacing w:after="160" w:line="259" w:lineRule="auto"/>
        <w:jc w:val="both"/>
        <w:rPr>
          <w:rFonts w:cs="Arial"/>
          <w:sz w:val="24"/>
          <w:szCs w:val="24"/>
          <w:lang w:val="mn-MN"/>
        </w:rPr>
      </w:pPr>
      <w:r w:rsidRPr="00B937CA">
        <w:rPr>
          <w:rFonts w:cs="Arial"/>
          <w:sz w:val="24"/>
          <w:szCs w:val="24"/>
          <w:lang w:val="mn-MN"/>
        </w:rPr>
        <w:tab/>
        <w:t>Нэг. Төсвийн байгууллага</w:t>
      </w:r>
      <w:r w:rsidR="00F070C7">
        <w:rPr>
          <w:rFonts w:cs="Arial"/>
          <w:sz w:val="24"/>
          <w:szCs w:val="24"/>
          <w:lang w:val="mn-MN"/>
        </w:rPr>
        <w:t>, Монгол Улсын Засгийн газраас санхүүжиж байгаа төслийн жилийн эцсийн с</w:t>
      </w:r>
      <w:r w:rsidRPr="00B937CA">
        <w:rPr>
          <w:rFonts w:cs="Arial"/>
          <w:sz w:val="24"/>
          <w:szCs w:val="24"/>
          <w:lang w:val="mn-MN"/>
        </w:rPr>
        <w:t>анхүүгийн тайлангийн аудит</w:t>
      </w:r>
      <w:r w:rsidR="00F070C7">
        <w:rPr>
          <w:rFonts w:cs="Arial"/>
          <w:sz w:val="24"/>
          <w:szCs w:val="24"/>
          <w:lang w:val="mn-MN"/>
        </w:rPr>
        <w:t xml:space="preserve">ын </w:t>
      </w:r>
      <w:r w:rsidRPr="00B937CA">
        <w:rPr>
          <w:rFonts w:cs="Arial"/>
          <w:sz w:val="24"/>
          <w:szCs w:val="24"/>
          <w:lang w:val="mn-MN"/>
        </w:rPr>
        <w:t xml:space="preserve">үйлчилгээний төлбөрийн </w:t>
      </w:r>
      <w:r w:rsidR="00F070C7">
        <w:rPr>
          <w:rFonts w:cs="Arial"/>
          <w:sz w:val="24"/>
          <w:szCs w:val="24"/>
          <w:lang w:val="mn-MN"/>
        </w:rPr>
        <w:t>хэмжээг</w:t>
      </w:r>
      <w:r w:rsidRPr="00B937CA">
        <w:rPr>
          <w:rFonts w:cs="Arial"/>
          <w:sz w:val="24"/>
          <w:szCs w:val="24"/>
          <w:lang w:val="mn-MN"/>
        </w:rPr>
        <w:t xml:space="preserve"> нэгдүгээр хавсралтаар, төрийн болон орон нутгийн өмчит, тэдгээр</w:t>
      </w:r>
      <w:r w:rsidR="00F070C7">
        <w:rPr>
          <w:rFonts w:cs="Arial"/>
          <w:sz w:val="24"/>
          <w:szCs w:val="24"/>
          <w:lang w:val="mn-MN"/>
        </w:rPr>
        <w:t>ийн</w:t>
      </w:r>
      <w:r w:rsidRPr="00B937CA">
        <w:rPr>
          <w:rFonts w:cs="Arial"/>
          <w:sz w:val="24"/>
          <w:szCs w:val="24"/>
          <w:lang w:val="mn-MN"/>
        </w:rPr>
        <w:t xml:space="preserve"> өмчийн оролцоотой аж ахуйн нэгж</w:t>
      </w:r>
      <w:r w:rsidR="00F070C7">
        <w:rPr>
          <w:rFonts w:cs="Arial"/>
          <w:sz w:val="24"/>
          <w:szCs w:val="24"/>
          <w:lang w:val="mn-MN"/>
        </w:rPr>
        <w:t xml:space="preserve">, байгууллагын жилийн эцсийн </w:t>
      </w:r>
      <w:r w:rsidRPr="00B937CA">
        <w:rPr>
          <w:rFonts w:cs="Arial"/>
          <w:sz w:val="24"/>
          <w:szCs w:val="24"/>
          <w:lang w:val="mn-MN"/>
        </w:rPr>
        <w:t>санхүүгийн тайлангийн аудитын үйлчилгээний төлбөрийн жишиг үнийг хоёрдугаар хавсралтаар тус тус баталж, 2019 оны 01 дүгээр сарын 01-ний өдрөөс эхлэн мөрдсүгэй.</w:t>
      </w:r>
    </w:p>
    <w:p w14:paraId="581583BA" w14:textId="77777777" w:rsidR="00CF6469" w:rsidRPr="00B937CA" w:rsidRDefault="00CF6469" w:rsidP="00CF6469">
      <w:pPr>
        <w:tabs>
          <w:tab w:val="left" w:pos="225"/>
          <w:tab w:val="center" w:pos="4680"/>
        </w:tabs>
        <w:spacing w:after="160" w:line="259" w:lineRule="auto"/>
        <w:jc w:val="both"/>
        <w:rPr>
          <w:rFonts w:cs="Arial"/>
          <w:sz w:val="24"/>
          <w:szCs w:val="24"/>
          <w:lang w:val="mn-MN"/>
        </w:rPr>
      </w:pPr>
      <w:r w:rsidRPr="00B937CA">
        <w:rPr>
          <w:rFonts w:cs="Arial"/>
          <w:sz w:val="24"/>
          <w:szCs w:val="24"/>
          <w:lang w:val="mn-MN"/>
        </w:rPr>
        <w:tab/>
        <w:t>Хоёр. Төсвийн байгууллага, Монгол Улсын Засгийн газраас санхүүжиж байгаа төсөл, төрийн болон орон нутгийн өмчит, тэдгээрийн оролцоотой аж ахуйн нэгжийн жилийн эцсийн санхүүгийн тайлангийн аудитын үйлчилгээ гүйцэтгэгчийг “Төрийн болон орон нутгийн өмчийн хөрөнгөөр бараа, ажил, үйлчилгээ худалдан авах тухай” хуулийн дагуу сонгон шалгаруулан ажилсугай.</w:t>
      </w:r>
    </w:p>
    <w:p w14:paraId="4C6B66D0" w14:textId="77777777" w:rsidR="00CF6469" w:rsidRPr="00B937CA" w:rsidRDefault="00CF6469" w:rsidP="00CF6469">
      <w:pPr>
        <w:tabs>
          <w:tab w:val="left" w:pos="225"/>
          <w:tab w:val="center" w:pos="4680"/>
        </w:tabs>
        <w:spacing w:after="160" w:line="259" w:lineRule="auto"/>
        <w:jc w:val="both"/>
        <w:rPr>
          <w:rFonts w:cs="Arial"/>
          <w:sz w:val="24"/>
          <w:szCs w:val="24"/>
          <w:lang w:val="mn-MN"/>
        </w:rPr>
      </w:pPr>
      <w:r w:rsidRPr="00B937CA">
        <w:rPr>
          <w:rFonts w:cs="Arial"/>
          <w:sz w:val="24"/>
          <w:szCs w:val="24"/>
          <w:lang w:val="mn-MN"/>
        </w:rPr>
        <w:tab/>
        <w:t>Гурав. Энэ тушаал батлагдсантай холбогдуулан Сангийн сайдын 2007 оны “Тушаал шинэчлэн батлах тухай” 213 дугаар тушаалыг хүчингүй болсонд тооцсугай.</w:t>
      </w:r>
    </w:p>
    <w:p w14:paraId="4F541726" w14:textId="6461A418" w:rsidR="00CF6469" w:rsidRPr="00B937CA" w:rsidRDefault="00CF6469" w:rsidP="00CF6469">
      <w:pPr>
        <w:tabs>
          <w:tab w:val="left" w:pos="225"/>
          <w:tab w:val="center" w:pos="4680"/>
        </w:tabs>
        <w:spacing w:after="160" w:line="259" w:lineRule="auto"/>
        <w:jc w:val="both"/>
        <w:rPr>
          <w:rFonts w:cs="Arial"/>
          <w:sz w:val="24"/>
          <w:szCs w:val="24"/>
          <w:lang w:val="mn-MN"/>
        </w:rPr>
      </w:pPr>
      <w:r w:rsidRPr="00B937CA">
        <w:rPr>
          <w:rFonts w:cs="Arial"/>
          <w:sz w:val="24"/>
          <w:szCs w:val="24"/>
          <w:lang w:val="mn-MN"/>
        </w:rPr>
        <w:tab/>
        <w:t>Дөрөв. Аудитын үйлчилгээний төлбөрийг төсв</w:t>
      </w:r>
      <w:r w:rsidR="00F070C7">
        <w:rPr>
          <w:rFonts w:cs="Arial"/>
          <w:sz w:val="24"/>
          <w:szCs w:val="24"/>
          <w:lang w:val="mn-MN"/>
        </w:rPr>
        <w:t>ийн</w:t>
      </w:r>
      <w:r w:rsidRPr="00B937CA">
        <w:rPr>
          <w:rFonts w:cs="Arial"/>
          <w:sz w:val="24"/>
          <w:szCs w:val="24"/>
          <w:lang w:val="mn-MN"/>
        </w:rPr>
        <w:t xml:space="preserve"> байгууллагуудын жил бүрийн төсөвт суулгаж ажиллахыг Төсвийн бодлог</w:t>
      </w:r>
      <w:r w:rsidR="00BB600D">
        <w:rPr>
          <w:rFonts w:cs="Arial"/>
          <w:sz w:val="24"/>
          <w:szCs w:val="24"/>
          <w:lang w:val="mn-MN"/>
        </w:rPr>
        <w:t xml:space="preserve">о, төлөвлөлтийн </w:t>
      </w:r>
      <w:r w:rsidRPr="00B937CA">
        <w:rPr>
          <w:rFonts w:cs="Arial"/>
          <w:sz w:val="24"/>
          <w:szCs w:val="24"/>
          <w:lang w:val="mn-MN"/>
        </w:rPr>
        <w:t>газар /Ж.Ганбат/-т даалгасугай.</w:t>
      </w:r>
    </w:p>
    <w:p w14:paraId="6808E19F" w14:textId="1562CDD4" w:rsidR="00CF6469" w:rsidRPr="00B937CA" w:rsidRDefault="00CF6469" w:rsidP="00CF6469">
      <w:pPr>
        <w:tabs>
          <w:tab w:val="left" w:pos="225"/>
          <w:tab w:val="center" w:pos="4680"/>
        </w:tabs>
        <w:spacing w:after="160" w:line="259" w:lineRule="auto"/>
        <w:jc w:val="both"/>
        <w:rPr>
          <w:rFonts w:cs="Arial"/>
          <w:sz w:val="24"/>
          <w:szCs w:val="24"/>
          <w:lang w:val="mn-MN"/>
        </w:rPr>
      </w:pPr>
      <w:r w:rsidRPr="00B937CA">
        <w:rPr>
          <w:rFonts w:cs="Arial"/>
          <w:sz w:val="24"/>
          <w:szCs w:val="24"/>
          <w:lang w:val="mn-MN"/>
        </w:rPr>
        <w:tab/>
        <w:t xml:space="preserve">Тав. Тушаалын биелэлтэд хяналт тавьж ажиллахыг Нягтлан бодох бүртгэлийн </w:t>
      </w:r>
      <w:r w:rsidR="00BB600D">
        <w:rPr>
          <w:rFonts w:cs="Arial"/>
          <w:sz w:val="24"/>
          <w:szCs w:val="24"/>
          <w:lang w:val="mn-MN"/>
        </w:rPr>
        <w:t xml:space="preserve">бодлогын </w:t>
      </w:r>
      <w:r w:rsidRPr="00B937CA">
        <w:rPr>
          <w:rFonts w:cs="Arial"/>
          <w:sz w:val="24"/>
          <w:szCs w:val="24"/>
          <w:lang w:val="mn-MN"/>
        </w:rPr>
        <w:t>газар /Ч.Чимидсүрэн/-т даалгасугай</w:t>
      </w:r>
    </w:p>
    <w:p w14:paraId="08C6BEC1" w14:textId="77777777" w:rsidR="00CF6469" w:rsidRPr="00B937CA" w:rsidRDefault="00CF6469" w:rsidP="00CF6469">
      <w:pPr>
        <w:tabs>
          <w:tab w:val="left" w:pos="225"/>
          <w:tab w:val="center" w:pos="4680"/>
        </w:tabs>
        <w:jc w:val="both"/>
        <w:rPr>
          <w:rFonts w:cs="Arial"/>
          <w:sz w:val="24"/>
          <w:szCs w:val="24"/>
          <w:lang w:val="mn-MN"/>
        </w:rPr>
      </w:pPr>
    </w:p>
    <w:p w14:paraId="4B90A73D" w14:textId="77777777" w:rsidR="00CF6469" w:rsidRPr="00B937CA" w:rsidRDefault="00CF6469" w:rsidP="00CF6469">
      <w:pPr>
        <w:pStyle w:val="NormalWeb"/>
        <w:ind w:firstLine="720"/>
        <w:jc w:val="both"/>
        <w:rPr>
          <w:rFonts w:ascii="Arial" w:hAnsi="Arial" w:cs="Arial"/>
          <w:color w:val="333333"/>
          <w:shd w:val="clear" w:color="auto" w:fill="FFFFFF"/>
          <w:lang w:val="mn-MN"/>
        </w:rPr>
      </w:pPr>
      <w:r w:rsidRPr="00B937CA">
        <w:rPr>
          <w:rFonts w:ascii="Arial" w:hAnsi="Arial" w:cs="Arial"/>
          <w:lang w:val="mn-MN"/>
        </w:rPr>
        <w:tab/>
        <w:t xml:space="preserve">                                 </w:t>
      </w:r>
      <w:r w:rsidRPr="00B937CA">
        <w:rPr>
          <w:rFonts w:ascii="Arial" w:hAnsi="Arial" w:cs="Arial"/>
          <w:color w:val="333333"/>
          <w:shd w:val="clear" w:color="auto" w:fill="FFFFFF"/>
          <w:lang w:val="mn-MN"/>
        </w:rPr>
        <w:t xml:space="preserve">САЙД </w:t>
      </w:r>
      <w:r w:rsidRPr="00B937CA">
        <w:rPr>
          <w:rFonts w:ascii="Arial" w:hAnsi="Arial" w:cs="Arial"/>
          <w:color w:val="333333"/>
          <w:shd w:val="clear" w:color="auto" w:fill="FFFFFF"/>
          <w:lang w:val="mn-MN"/>
        </w:rPr>
        <w:tab/>
      </w:r>
      <w:r w:rsidRPr="00B937CA">
        <w:rPr>
          <w:rFonts w:ascii="Arial" w:hAnsi="Arial" w:cs="Arial"/>
          <w:color w:val="333333"/>
          <w:shd w:val="clear" w:color="auto" w:fill="FFFFFF"/>
          <w:lang w:val="mn-MN"/>
        </w:rPr>
        <w:tab/>
      </w:r>
      <w:r w:rsidRPr="00B937CA">
        <w:rPr>
          <w:rFonts w:ascii="Arial" w:hAnsi="Arial" w:cs="Arial"/>
          <w:color w:val="333333"/>
          <w:shd w:val="clear" w:color="auto" w:fill="FFFFFF"/>
          <w:lang w:val="mn-MN"/>
        </w:rPr>
        <w:tab/>
        <w:t>Ч.ХҮРЭЛБААТАР</w:t>
      </w:r>
    </w:p>
    <w:p w14:paraId="6D5D2506" w14:textId="77777777" w:rsidR="00CF6469" w:rsidRPr="00B937CA" w:rsidRDefault="00CF6469" w:rsidP="00CF6469">
      <w:pPr>
        <w:ind w:left="720"/>
        <w:jc w:val="both"/>
        <w:rPr>
          <w:rFonts w:cs="Arial"/>
          <w:sz w:val="24"/>
          <w:szCs w:val="24"/>
          <w:lang w:val="mn-MN"/>
        </w:rPr>
      </w:pPr>
      <w:r w:rsidRPr="00B937CA">
        <w:rPr>
          <w:rFonts w:cs="Arial"/>
          <w:sz w:val="24"/>
          <w:szCs w:val="24"/>
          <w:lang w:val="mn-MN"/>
        </w:rPr>
        <w:t>Хянасан:Дэд сайд</w:t>
      </w:r>
      <w:r w:rsidRPr="00B937CA">
        <w:rPr>
          <w:rFonts w:cs="Arial"/>
          <w:sz w:val="24"/>
          <w:szCs w:val="24"/>
          <w:lang w:val="mn-MN"/>
        </w:rPr>
        <w:tab/>
      </w:r>
      <w:r w:rsidRPr="00B937CA">
        <w:rPr>
          <w:rFonts w:cs="Arial"/>
          <w:sz w:val="24"/>
          <w:szCs w:val="24"/>
          <w:lang w:val="mn-MN"/>
        </w:rPr>
        <w:tab/>
      </w:r>
      <w:r w:rsidRPr="00B937CA">
        <w:rPr>
          <w:rFonts w:cs="Arial"/>
          <w:sz w:val="24"/>
          <w:szCs w:val="24"/>
          <w:lang w:val="mn-MN"/>
        </w:rPr>
        <w:tab/>
      </w:r>
      <w:r w:rsidRPr="00B937CA">
        <w:rPr>
          <w:rFonts w:cs="Arial"/>
          <w:sz w:val="24"/>
          <w:szCs w:val="24"/>
          <w:lang w:val="mn-MN"/>
        </w:rPr>
        <w:tab/>
      </w:r>
      <w:r w:rsidRPr="00B937CA">
        <w:rPr>
          <w:rFonts w:cs="Arial"/>
          <w:sz w:val="24"/>
          <w:szCs w:val="24"/>
          <w:lang w:val="mn-MN"/>
        </w:rPr>
        <w:tab/>
      </w:r>
      <w:r w:rsidRPr="00B937CA">
        <w:rPr>
          <w:rFonts w:cs="Arial"/>
          <w:sz w:val="24"/>
          <w:szCs w:val="24"/>
          <w:lang w:val="mn-MN"/>
        </w:rPr>
        <w:tab/>
      </w:r>
      <w:r w:rsidRPr="00B937CA">
        <w:rPr>
          <w:rFonts w:cs="Arial"/>
          <w:sz w:val="24"/>
          <w:szCs w:val="24"/>
          <w:lang w:val="mn-MN"/>
        </w:rPr>
        <w:tab/>
        <w:t>Х.БУЛГАНТУЯА</w:t>
      </w:r>
    </w:p>
    <w:p w14:paraId="29625403" w14:textId="77777777" w:rsidR="00CF6469" w:rsidRPr="00B937CA" w:rsidRDefault="00CF6469" w:rsidP="00CF6469">
      <w:pPr>
        <w:ind w:left="720" w:firstLine="720"/>
        <w:jc w:val="both"/>
        <w:rPr>
          <w:rFonts w:cs="Arial"/>
          <w:sz w:val="24"/>
          <w:szCs w:val="24"/>
          <w:lang w:val="mn-MN"/>
        </w:rPr>
      </w:pPr>
    </w:p>
    <w:p w14:paraId="3C3DC23E" w14:textId="77777777" w:rsidR="00CF6469" w:rsidRPr="00B937CA" w:rsidRDefault="00CF6469" w:rsidP="00CF6469">
      <w:pPr>
        <w:ind w:left="720" w:firstLine="720"/>
        <w:jc w:val="both"/>
        <w:rPr>
          <w:rFonts w:cs="Arial"/>
          <w:sz w:val="24"/>
          <w:szCs w:val="24"/>
          <w:lang w:val="mn-MN"/>
        </w:rPr>
      </w:pPr>
      <w:r w:rsidRPr="00B937CA">
        <w:rPr>
          <w:rFonts w:cs="Arial"/>
          <w:sz w:val="24"/>
          <w:szCs w:val="24"/>
          <w:lang w:val="mn-MN"/>
        </w:rPr>
        <w:t>ТНБД</w:t>
      </w:r>
      <w:r w:rsidRPr="00B937CA">
        <w:rPr>
          <w:rFonts w:cs="Arial"/>
          <w:sz w:val="24"/>
          <w:szCs w:val="24"/>
          <w:lang w:val="mn-MN"/>
        </w:rPr>
        <w:tab/>
      </w:r>
      <w:r w:rsidRPr="00B937CA">
        <w:rPr>
          <w:rFonts w:cs="Arial"/>
          <w:sz w:val="24"/>
          <w:szCs w:val="24"/>
          <w:lang w:val="mn-MN"/>
        </w:rPr>
        <w:tab/>
      </w:r>
      <w:r w:rsidRPr="00B937CA">
        <w:rPr>
          <w:rFonts w:cs="Arial"/>
          <w:sz w:val="24"/>
          <w:szCs w:val="24"/>
          <w:lang w:val="mn-MN"/>
        </w:rPr>
        <w:tab/>
      </w:r>
      <w:r w:rsidRPr="00B937CA">
        <w:rPr>
          <w:rFonts w:cs="Arial"/>
          <w:sz w:val="24"/>
          <w:szCs w:val="24"/>
          <w:lang w:val="mn-MN"/>
        </w:rPr>
        <w:tab/>
      </w:r>
      <w:r w:rsidRPr="00B937CA">
        <w:rPr>
          <w:rFonts w:cs="Arial"/>
          <w:sz w:val="24"/>
          <w:szCs w:val="24"/>
          <w:lang w:val="mn-MN"/>
        </w:rPr>
        <w:tab/>
      </w:r>
      <w:r w:rsidRPr="00B937CA">
        <w:rPr>
          <w:rFonts w:cs="Arial"/>
          <w:sz w:val="24"/>
          <w:szCs w:val="24"/>
          <w:lang w:val="mn-MN"/>
        </w:rPr>
        <w:tab/>
      </w:r>
      <w:r w:rsidRPr="00B937CA">
        <w:rPr>
          <w:rFonts w:cs="Arial"/>
          <w:sz w:val="24"/>
          <w:szCs w:val="24"/>
          <w:lang w:val="mn-MN"/>
        </w:rPr>
        <w:tab/>
      </w:r>
      <w:r w:rsidRPr="00B937CA">
        <w:rPr>
          <w:rFonts w:cs="Arial"/>
          <w:sz w:val="24"/>
          <w:szCs w:val="24"/>
          <w:lang w:val="mn-MN"/>
        </w:rPr>
        <w:tab/>
        <w:t xml:space="preserve">С.НАРАНЦОГТ </w:t>
      </w:r>
    </w:p>
    <w:p w14:paraId="2851A57B" w14:textId="77777777" w:rsidR="00CF6469" w:rsidRPr="00B937CA" w:rsidRDefault="00CF6469" w:rsidP="00CF6469">
      <w:pPr>
        <w:ind w:left="720" w:firstLine="720"/>
        <w:jc w:val="both"/>
        <w:rPr>
          <w:rFonts w:cs="Arial"/>
          <w:sz w:val="24"/>
          <w:szCs w:val="24"/>
          <w:lang w:val="mn-MN"/>
        </w:rPr>
      </w:pPr>
    </w:p>
    <w:p w14:paraId="5F463B2B" w14:textId="77777777" w:rsidR="00CF6469" w:rsidRPr="00B937CA" w:rsidRDefault="00CF6469" w:rsidP="00CF6469">
      <w:pPr>
        <w:ind w:left="720" w:firstLine="720"/>
        <w:jc w:val="both"/>
        <w:rPr>
          <w:rFonts w:cs="Arial"/>
          <w:sz w:val="24"/>
          <w:szCs w:val="24"/>
          <w:lang w:val="mn-MN"/>
        </w:rPr>
      </w:pPr>
      <w:r w:rsidRPr="00B937CA">
        <w:rPr>
          <w:rFonts w:cs="Arial"/>
          <w:sz w:val="24"/>
          <w:szCs w:val="24"/>
          <w:lang w:val="mn-MN"/>
        </w:rPr>
        <w:t xml:space="preserve">ХЭЗГ-ын дарга </w:t>
      </w:r>
      <w:r w:rsidRPr="00B937CA">
        <w:rPr>
          <w:rFonts w:cs="Arial"/>
          <w:sz w:val="24"/>
          <w:szCs w:val="24"/>
          <w:lang w:val="mn-MN"/>
        </w:rPr>
        <w:tab/>
      </w:r>
      <w:r w:rsidRPr="00B937CA">
        <w:rPr>
          <w:rFonts w:cs="Arial"/>
          <w:sz w:val="24"/>
          <w:szCs w:val="24"/>
          <w:lang w:val="mn-MN"/>
        </w:rPr>
        <w:tab/>
      </w:r>
      <w:r w:rsidRPr="00B937CA">
        <w:rPr>
          <w:rFonts w:cs="Arial"/>
          <w:sz w:val="24"/>
          <w:szCs w:val="24"/>
          <w:lang w:val="mn-MN"/>
        </w:rPr>
        <w:tab/>
      </w:r>
      <w:r w:rsidRPr="00B937CA">
        <w:rPr>
          <w:rFonts w:cs="Arial"/>
          <w:sz w:val="24"/>
          <w:szCs w:val="24"/>
          <w:lang w:val="mn-MN"/>
        </w:rPr>
        <w:tab/>
      </w:r>
      <w:r w:rsidRPr="00B937CA">
        <w:rPr>
          <w:rFonts w:cs="Arial"/>
          <w:sz w:val="24"/>
          <w:szCs w:val="24"/>
          <w:lang w:val="mn-MN"/>
        </w:rPr>
        <w:tab/>
      </w:r>
      <w:r w:rsidRPr="00B937CA">
        <w:rPr>
          <w:rFonts w:cs="Arial"/>
          <w:sz w:val="24"/>
          <w:szCs w:val="24"/>
          <w:lang w:val="mn-MN"/>
        </w:rPr>
        <w:tab/>
        <w:t>З.ЭНХБОЛД</w:t>
      </w:r>
    </w:p>
    <w:p w14:paraId="393E0233" w14:textId="77777777" w:rsidR="00F070C7" w:rsidRDefault="00CF6469" w:rsidP="00CF6469">
      <w:pPr>
        <w:rPr>
          <w:rFonts w:cs="Arial"/>
          <w:sz w:val="24"/>
          <w:szCs w:val="24"/>
          <w:lang w:val="mn-MN"/>
        </w:rPr>
      </w:pPr>
      <w:r w:rsidRPr="00B937CA">
        <w:rPr>
          <w:rFonts w:cs="Arial"/>
          <w:sz w:val="24"/>
          <w:szCs w:val="24"/>
          <w:lang w:val="mn-MN"/>
        </w:rPr>
        <w:tab/>
      </w:r>
    </w:p>
    <w:p w14:paraId="2458D882" w14:textId="36B8E28B" w:rsidR="00CF6469" w:rsidRPr="00B937CA" w:rsidRDefault="00F070C7" w:rsidP="00CF6469">
      <w:pPr>
        <w:rPr>
          <w:rFonts w:cs="Arial"/>
          <w:sz w:val="24"/>
          <w:szCs w:val="24"/>
          <w:lang w:val="mn-MN"/>
        </w:rPr>
      </w:pPr>
      <w:r>
        <w:rPr>
          <w:rFonts w:cs="Arial"/>
          <w:sz w:val="24"/>
          <w:szCs w:val="24"/>
          <w:lang w:val="mn-MN"/>
        </w:rPr>
        <w:tab/>
      </w:r>
      <w:r w:rsidR="00CF6469" w:rsidRPr="00B937CA">
        <w:rPr>
          <w:rFonts w:cs="Arial"/>
          <w:sz w:val="24"/>
          <w:szCs w:val="24"/>
          <w:lang w:val="mn-MN"/>
        </w:rPr>
        <w:tab/>
      </w:r>
      <w:r>
        <w:rPr>
          <w:rFonts w:cs="Arial"/>
          <w:sz w:val="24"/>
          <w:szCs w:val="24"/>
          <w:lang w:val="mn-MN"/>
        </w:rPr>
        <w:t>ТБ</w:t>
      </w:r>
      <w:r w:rsidR="00BB600D">
        <w:rPr>
          <w:rFonts w:cs="Arial"/>
          <w:sz w:val="24"/>
          <w:szCs w:val="24"/>
          <w:lang w:val="mn-MN"/>
        </w:rPr>
        <w:t>Т</w:t>
      </w:r>
      <w:r>
        <w:rPr>
          <w:rFonts w:cs="Arial"/>
          <w:sz w:val="24"/>
          <w:szCs w:val="24"/>
          <w:lang w:val="mn-MN"/>
        </w:rPr>
        <w:t>Г-ын дарга</w:t>
      </w:r>
      <w:r>
        <w:rPr>
          <w:rFonts w:cs="Arial"/>
          <w:sz w:val="24"/>
          <w:szCs w:val="24"/>
          <w:lang w:val="mn-MN"/>
        </w:rPr>
        <w:tab/>
      </w:r>
      <w:r>
        <w:rPr>
          <w:rFonts w:cs="Arial"/>
          <w:sz w:val="24"/>
          <w:szCs w:val="24"/>
          <w:lang w:val="mn-MN"/>
        </w:rPr>
        <w:tab/>
      </w:r>
      <w:r>
        <w:rPr>
          <w:rFonts w:cs="Arial"/>
          <w:sz w:val="24"/>
          <w:szCs w:val="24"/>
          <w:lang w:val="mn-MN"/>
        </w:rPr>
        <w:tab/>
      </w:r>
      <w:r>
        <w:rPr>
          <w:rFonts w:cs="Arial"/>
          <w:sz w:val="24"/>
          <w:szCs w:val="24"/>
          <w:lang w:val="mn-MN"/>
        </w:rPr>
        <w:tab/>
      </w:r>
      <w:r>
        <w:rPr>
          <w:rFonts w:cs="Arial"/>
          <w:sz w:val="24"/>
          <w:szCs w:val="24"/>
          <w:lang w:val="mn-MN"/>
        </w:rPr>
        <w:tab/>
      </w:r>
      <w:r>
        <w:rPr>
          <w:rFonts w:cs="Arial"/>
          <w:sz w:val="24"/>
          <w:szCs w:val="24"/>
          <w:lang w:val="mn-MN"/>
        </w:rPr>
        <w:tab/>
        <w:t>Ж.ГАНБАТ</w:t>
      </w:r>
    </w:p>
    <w:p w14:paraId="04204BEF" w14:textId="77777777" w:rsidR="00F070C7" w:rsidRDefault="00F070C7" w:rsidP="00CF6469">
      <w:pPr>
        <w:ind w:left="720" w:firstLine="720"/>
        <w:rPr>
          <w:rFonts w:cs="Arial"/>
          <w:sz w:val="24"/>
          <w:szCs w:val="24"/>
          <w:lang w:val="mn-MN"/>
        </w:rPr>
      </w:pPr>
    </w:p>
    <w:p w14:paraId="7F76BEAD" w14:textId="3450357A" w:rsidR="00CF6469" w:rsidRPr="00B937CA" w:rsidRDefault="00CF6469" w:rsidP="00CF6469">
      <w:pPr>
        <w:ind w:left="720" w:firstLine="720"/>
        <w:rPr>
          <w:rFonts w:cs="Arial"/>
          <w:sz w:val="24"/>
          <w:szCs w:val="24"/>
          <w:lang w:val="mn-MN"/>
        </w:rPr>
      </w:pPr>
      <w:r w:rsidRPr="00B937CA">
        <w:rPr>
          <w:rFonts w:cs="Arial"/>
          <w:sz w:val="24"/>
          <w:szCs w:val="24"/>
          <w:lang w:val="mn-MN"/>
        </w:rPr>
        <w:t>НБББГ-ын дарга</w:t>
      </w:r>
      <w:r w:rsidRPr="00B937CA">
        <w:rPr>
          <w:rFonts w:cs="Arial"/>
          <w:sz w:val="24"/>
          <w:szCs w:val="24"/>
          <w:lang w:val="mn-MN"/>
        </w:rPr>
        <w:tab/>
      </w:r>
      <w:r w:rsidRPr="00B937CA">
        <w:rPr>
          <w:rFonts w:cs="Arial"/>
          <w:sz w:val="24"/>
          <w:szCs w:val="24"/>
          <w:lang w:val="mn-MN"/>
        </w:rPr>
        <w:tab/>
      </w:r>
      <w:r w:rsidRPr="00B937CA">
        <w:rPr>
          <w:rFonts w:cs="Arial"/>
          <w:sz w:val="24"/>
          <w:szCs w:val="24"/>
          <w:lang w:val="mn-MN"/>
        </w:rPr>
        <w:tab/>
      </w:r>
      <w:r w:rsidRPr="00B937CA">
        <w:rPr>
          <w:rFonts w:cs="Arial"/>
          <w:sz w:val="24"/>
          <w:szCs w:val="24"/>
          <w:lang w:val="mn-MN"/>
        </w:rPr>
        <w:tab/>
      </w:r>
      <w:r w:rsidRPr="00B937CA">
        <w:rPr>
          <w:rFonts w:cs="Arial"/>
          <w:sz w:val="24"/>
          <w:szCs w:val="24"/>
          <w:lang w:val="mn-MN"/>
        </w:rPr>
        <w:tab/>
      </w:r>
      <w:r w:rsidRPr="00B937CA">
        <w:rPr>
          <w:rFonts w:cs="Arial"/>
          <w:sz w:val="24"/>
          <w:szCs w:val="24"/>
          <w:lang w:val="mn-MN"/>
        </w:rPr>
        <w:tab/>
        <w:t>Ч.ЧИМИДСҮРЭН</w:t>
      </w:r>
    </w:p>
    <w:p w14:paraId="097DEFAF" w14:textId="77777777" w:rsidR="00CF6469" w:rsidRPr="00B937CA" w:rsidRDefault="00CF6469" w:rsidP="00CF6469">
      <w:pPr>
        <w:ind w:firstLine="720"/>
        <w:jc w:val="both"/>
        <w:rPr>
          <w:rFonts w:cs="Arial"/>
          <w:sz w:val="24"/>
          <w:szCs w:val="24"/>
          <w:lang w:val="mn-MN"/>
        </w:rPr>
      </w:pPr>
    </w:p>
    <w:p w14:paraId="3F60B15D" w14:textId="77777777" w:rsidR="00CF6469" w:rsidRPr="00B937CA" w:rsidRDefault="00CF6469" w:rsidP="00CF6469">
      <w:pPr>
        <w:ind w:firstLine="720"/>
        <w:jc w:val="both"/>
        <w:rPr>
          <w:rFonts w:cs="Arial"/>
          <w:sz w:val="24"/>
          <w:szCs w:val="24"/>
          <w:lang w:val="mn-MN"/>
        </w:rPr>
      </w:pPr>
    </w:p>
    <w:p w14:paraId="7B811DBD" w14:textId="77777777" w:rsidR="00CF6469" w:rsidRPr="00B937CA" w:rsidRDefault="00CF6469" w:rsidP="00CF6469">
      <w:pPr>
        <w:rPr>
          <w:rFonts w:cs="Arial"/>
          <w:color w:val="FFFFFF" w:themeColor="background1"/>
          <w:sz w:val="24"/>
          <w:szCs w:val="24"/>
          <w:lang w:val="mn-MN"/>
        </w:rPr>
      </w:pPr>
      <w:r w:rsidRPr="00B937CA">
        <w:rPr>
          <w:rFonts w:cs="Arial"/>
          <w:sz w:val="24"/>
          <w:szCs w:val="24"/>
          <w:lang w:val="mn-MN"/>
        </w:rPr>
        <w:t>Боловсруулсан: НБББГ-ын ахлах мэргэжилтэн</w:t>
      </w:r>
      <w:r w:rsidRPr="00B937CA">
        <w:rPr>
          <w:rFonts w:cs="Arial"/>
          <w:sz w:val="24"/>
          <w:szCs w:val="24"/>
          <w:lang w:val="mn-MN"/>
        </w:rPr>
        <w:tab/>
      </w:r>
      <w:r w:rsidRPr="00B937CA">
        <w:rPr>
          <w:rFonts w:cs="Arial"/>
          <w:sz w:val="24"/>
          <w:szCs w:val="24"/>
          <w:lang w:val="mn-MN"/>
        </w:rPr>
        <w:tab/>
      </w:r>
      <w:r w:rsidRPr="00B937CA">
        <w:rPr>
          <w:rFonts w:cs="Arial"/>
          <w:sz w:val="24"/>
          <w:szCs w:val="24"/>
          <w:lang w:val="mn-MN"/>
        </w:rPr>
        <w:tab/>
        <w:t>Б.Болормаа</w:t>
      </w:r>
      <w:r w:rsidRPr="00B937CA">
        <w:rPr>
          <w:rFonts w:cs="Arial"/>
          <w:color w:val="FFFFFF" w:themeColor="background1"/>
          <w:sz w:val="24"/>
          <w:szCs w:val="24"/>
          <w:lang w:val="mn-MN"/>
        </w:rPr>
        <w:t>ын</w:t>
      </w:r>
    </w:p>
    <w:p w14:paraId="235EDD83" w14:textId="77777777" w:rsidR="00CF6469" w:rsidRPr="00B937CA" w:rsidRDefault="00CF6469" w:rsidP="00CF6469">
      <w:pPr>
        <w:rPr>
          <w:rFonts w:cs="Arial"/>
          <w:color w:val="FFFFFF" w:themeColor="background1"/>
          <w:sz w:val="24"/>
          <w:szCs w:val="24"/>
          <w:lang w:val="mn-MN"/>
        </w:rPr>
      </w:pPr>
      <w:r w:rsidRPr="00B937CA">
        <w:rPr>
          <w:rFonts w:cs="Arial"/>
          <w:color w:val="FFFFFF" w:themeColor="background1"/>
          <w:sz w:val="24"/>
          <w:szCs w:val="24"/>
          <w:lang w:val="mn-MN"/>
        </w:rPr>
        <w:br w:type="page"/>
      </w:r>
    </w:p>
    <w:p w14:paraId="0964BC31" w14:textId="77777777" w:rsidR="00CF6469" w:rsidRPr="00B937CA" w:rsidRDefault="00CF6469" w:rsidP="00CF6469">
      <w:pPr>
        <w:tabs>
          <w:tab w:val="left" w:pos="225"/>
          <w:tab w:val="center" w:pos="4680"/>
        </w:tabs>
        <w:jc w:val="both"/>
        <w:rPr>
          <w:rFonts w:cs="Arial"/>
          <w:sz w:val="24"/>
          <w:szCs w:val="24"/>
          <w:lang w:val="mn-MN"/>
        </w:rPr>
      </w:pPr>
    </w:p>
    <w:p w14:paraId="78944FDB" w14:textId="77777777" w:rsidR="00CF6469" w:rsidRPr="00B937CA" w:rsidRDefault="00CF6469" w:rsidP="00CF6469">
      <w:pPr>
        <w:tabs>
          <w:tab w:val="left" w:pos="225"/>
          <w:tab w:val="center" w:pos="4680"/>
        </w:tabs>
        <w:jc w:val="both"/>
        <w:rPr>
          <w:rFonts w:cs="Arial"/>
          <w:sz w:val="24"/>
          <w:szCs w:val="24"/>
          <w:lang w:val="mn-MN"/>
        </w:rPr>
      </w:pPr>
    </w:p>
    <w:p w14:paraId="6CC87D44" w14:textId="77777777" w:rsidR="00CF6469" w:rsidRPr="00B937CA" w:rsidRDefault="00CF6469" w:rsidP="00CF6469">
      <w:pPr>
        <w:tabs>
          <w:tab w:val="left" w:pos="225"/>
          <w:tab w:val="center" w:pos="4680"/>
        </w:tabs>
        <w:jc w:val="right"/>
        <w:rPr>
          <w:rFonts w:cs="Arial"/>
          <w:sz w:val="24"/>
          <w:szCs w:val="24"/>
          <w:lang w:val="mn-MN"/>
        </w:rPr>
      </w:pPr>
      <w:r w:rsidRPr="00B937CA">
        <w:rPr>
          <w:rFonts w:cs="Arial"/>
          <w:sz w:val="24"/>
          <w:szCs w:val="24"/>
          <w:lang w:val="mn-MN"/>
        </w:rPr>
        <w:tab/>
      </w:r>
      <w:r w:rsidRPr="00B937CA">
        <w:rPr>
          <w:rFonts w:cs="Arial"/>
          <w:sz w:val="24"/>
          <w:szCs w:val="24"/>
          <w:lang w:val="mn-MN"/>
        </w:rPr>
        <w:tab/>
      </w:r>
      <w:r w:rsidRPr="00B937CA">
        <w:rPr>
          <w:rFonts w:cs="Arial"/>
          <w:sz w:val="24"/>
          <w:szCs w:val="24"/>
          <w:lang w:val="mn-MN"/>
        </w:rPr>
        <w:tab/>
      </w:r>
      <w:r w:rsidRPr="00B937CA">
        <w:rPr>
          <w:rFonts w:cs="Arial"/>
          <w:sz w:val="24"/>
          <w:szCs w:val="24"/>
          <w:lang w:val="mn-MN"/>
        </w:rPr>
        <w:tab/>
        <w:t xml:space="preserve">Сангийн сайдын 2018 оны ...-р сарын . . .-ны  өдрийн . . . дугаар </w:t>
      </w:r>
    </w:p>
    <w:p w14:paraId="627A8B84" w14:textId="77777777" w:rsidR="00CF6469" w:rsidRPr="00B937CA" w:rsidRDefault="00CF6469" w:rsidP="00CF6469">
      <w:pPr>
        <w:tabs>
          <w:tab w:val="left" w:pos="225"/>
          <w:tab w:val="center" w:pos="4680"/>
        </w:tabs>
        <w:jc w:val="right"/>
        <w:rPr>
          <w:rFonts w:cs="Arial"/>
          <w:sz w:val="24"/>
          <w:szCs w:val="24"/>
          <w:lang w:val="mn-MN"/>
        </w:rPr>
      </w:pPr>
      <w:r w:rsidRPr="00B937CA">
        <w:rPr>
          <w:rFonts w:cs="Arial"/>
          <w:sz w:val="24"/>
          <w:szCs w:val="24"/>
          <w:lang w:val="mn-MN"/>
        </w:rPr>
        <w:t>тушаалын нэгдүгээр хавсралт</w:t>
      </w:r>
    </w:p>
    <w:p w14:paraId="124743DD" w14:textId="77777777" w:rsidR="00CF6469" w:rsidRPr="00B937CA" w:rsidRDefault="00CF6469" w:rsidP="00CF6469">
      <w:pPr>
        <w:tabs>
          <w:tab w:val="left" w:pos="225"/>
          <w:tab w:val="center" w:pos="4680"/>
          <w:tab w:val="left" w:pos="7080"/>
        </w:tabs>
        <w:jc w:val="both"/>
        <w:rPr>
          <w:rFonts w:cs="Arial"/>
          <w:sz w:val="24"/>
          <w:szCs w:val="24"/>
          <w:lang w:val="mn-MN"/>
        </w:rPr>
      </w:pPr>
      <w:r w:rsidRPr="00B937CA">
        <w:rPr>
          <w:rFonts w:cs="Arial"/>
          <w:sz w:val="24"/>
          <w:szCs w:val="24"/>
          <w:lang w:val="mn-MN"/>
        </w:rPr>
        <w:tab/>
      </w:r>
      <w:r w:rsidRPr="00B937CA">
        <w:rPr>
          <w:rFonts w:cs="Arial"/>
          <w:sz w:val="24"/>
          <w:szCs w:val="24"/>
          <w:lang w:val="mn-MN"/>
        </w:rPr>
        <w:tab/>
      </w:r>
      <w:r w:rsidRPr="00B937CA">
        <w:rPr>
          <w:rFonts w:cs="Arial"/>
          <w:sz w:val="24"/>
          <w:szCs w:val="24"/>
          <w:lang w:val="mn-MN"/>
        </w:rPr>
        <w:tab/>
      </w:r>
    </w:p>
    <w:p w14:paraId="530320E5" w14:textId="77777777" w:rsidR="00CF6469" w:rsidRPr="00B937CA" w:rsidRDefault="00CF6469" w:rsidP="00CF6469">
      <w:pPr>
        <w:tabs>
          <w:tab w:val="left" w:pos="225"/>
          <w:tab w:val="center" w:pos="4680"/>
          <w:tab w:val="left" w:pos="7080"/>
        </w:tabs>
        <w:jc w:val="both"/>
        <w:rPr>
          <w:rFonts w:cs="Arial"/>
          <w:sz w:val="24"/>
          <w:szCs w:val="24"/>
          <w:lang w:val="mn-MN"/>
        </w:rPr>
      </w:pPr>
    </w:p>
    <w:p w14:paraId="0338F9A0" w14:textId="77777777" w:rsidR="00A85185" w:rsidRDefault="00A85185" w:rsidP="00CF6469">
      <w:pPr>
        <w:tabs>
          <w:tab w:val="left" w:pos="225"/>
          <w:tab w:val="center" w:pos="4680"/>
          <w:tab w:val="left" w:pos="7080"/>
        </w:tabs>
        <w:jc w:val="center"/>
        <w:rPr>
          <w:rFonts w:cs="Arial"/>
          <w:sz w:val="24"/>
          <w:szCs w:val="24"/>
          <w:lang w:val="mn-MN"/>
        </w:rPr>
      </w:pPr>
      <w:r w:rsidRPr="00B937CA">
        <w:rPr>
          <w:rFonts w:cs="Arial"/>
          <w:sz w:val="24"/>
          <w:szCs w:val="24"/>
          <w:lang w:val="mn-MN"/>
        </w:rPr>
        <w:t>Төсвийн байгууллага</w:t>
      </w:r>
      <w:r>
        <w:rPr>
          <w:rFonts w:cs="Arial"/>
          <w:sz w:val="24"/>
          <w:szCs w:val="24"/>
          <w:lang w:val="mn-MN"/>
        </w:rPr>
        <w:t xml:space="preserve">, Монгол Улсын Засгийн газраас </w:t>
      </w:r>
    </w:p>
    <w:p w14:paraId="65CF7C77" w14:textId="77777777" w:rsidR="00CF695D" w:rsidRDefault="00A85185" w:rsidP="00CF6469">
      <w:pPr>
        <w:tabs>
          <w:tab w:val="left" w:pos="225"/>
          <w:tab w:val="center" w:pos="4680"/>
          <w:tab w:val="left" w:pos="7080"/>
        </w:tabs>
        <w:jc w:val="center"/>
        <w:rPr>
          <w:rFonts w:cs="Arial"/>
          <w:sz w:val="24"/>
          <w:szCs w:val="24"/>
          <w:lang w:val="mn-MN"/>
        </w:rPr>
      </w:pPr>
      <w:r>
        <w:rPr>
          <w:rFonts w:cs="Arial"/>
          <w:sz w:val="24"/>
          <w:szCs w:val="24"/>
          <w:lang w:val="mn-MN"/>
        </w:rPr>
        <w:t>санхүүжиж байгаа төслийн жилийн эцсийн с</w:t>
      </w:r>
      <w:r w:rsidRPr="00B937CA">
        <w:rPr>
          <w:rFonts w:cs="Arial"/>
          <w:sz w:val="24"/>
          <w:szCs w:val="24"/>
          <w:lang w:val="mn-MN"/>
        </w:rPr>
        <w:t xml:space="preserve">анхүүгийн </w:t>
      </w:r>
    </w:p>
    <w:p w14:paraId="3A11C017" w14:textId="37982EB4" w:rsidR="00CF6469" w:rsidRDefault="00A85185" w:rsidP="00CF6469">
      <w:pPr>
        <w:tabs>
          <w:tab w:val="left" w:pos="225"/>
          <w:tab w:val="center" w:pos="4680"/>
          <w:tab w:val="left" w:pos="7080"/>
        </w:tabs>
        <w:jc w:val="center"/>
        <w:rPr>
          <w:rFonts w:cs="Arial"/>
          <w:sz w:val="24"/>
          <w:szCs w:val="24"/>
          <w:lang w:val="mn-MN"/>
        </w:rPr>
      </w:pPr>
      <w:r w:rsidRPr="00B937CA">
        <w:rPr>
          <w:rFonts w:cs="Arial"/>
          <w:sz w:val="24"/>
          <w:szCs w:val="24"/>
          <w:lang w:val="mn-MN"/>
        </w:rPr>
        <w:t>тайлангийн аудит</w:t>
      </w:r>
      <w:r>
        <w:rPr>
          <w:rFonts w:cs="Arial"/>
          <w:sz w:val="24"/>
          <w:szCs w:val="24"/>
          <w:lang w:val="mn-MN"/>
        </w:rPr>
        <w:t xml:space="preserve">ын </w:t>
      </w:r>
      <w:r w:rsidRPr="00B937CA">
        <w:rPr>
          <w:rFonts w:cs="Arial"/>
          <w:sz w:val="24"/>
          <w:szCs w:val="24"/>
          <w:lang w:val="mn-MN"/>
        </w:rPr>
        <w:t xml:space="preserve">үйлчилгээний төлбөрийн </w:t>
      </w:r>
      <w:r>
        <w:rPr>
          <w:rFonts w:cs="Arial"/>
          <w:sz w:val="24"/>
          <w:szCs w:val="24"/>
          <w:lang w:val="mn-MN"/>
        </w:rPr>
        <w:t>хэмжээ</w:t>
      </w:r>
    </w:p>
    <w:p w14:paraId="64448209" w14:textId="77777777" w:rsidR="00CF695D" w:rsidRPr="00B937CA" w:rsidRDefault="00CF695D" w:rsidP="00CF6469">
      <w:pPr>
        <w:tabs>
          <w:tab w:val="left" w:pos="225"/>
          <w:tab w:val="center" w:pos="4680"/>
          <w:tab w:val="left" w:pos="7080"/>
        </w:tabs>
        <w:jc w:val="center"/>
        <w:rPr>
          <w:rFonts w:cs="Arial"/>
          <w:sz w:val="24"/>
          <w:szCs w:val="24"/>
          <w:lang w:val="mn-MN"/>
        </w:rPr>
      </w:pPr>
    </w:p>
    <w:p w14:paraId="56031675" w14:textId="77777777" w:rsidR="00CF6469" w:rsidRPr="00B937CA" w:rsidRDefault="00CF6469" w:rsidP="00CF6469">
      <w:pPr>
        <w:tabs>
          <w:tab w:val="left" w:pos="225"/>
          <w:tab w:val="center" w:pos="4680"/>
          <w:tab w:val="left" w:pos="7080"/>
        </w:tabs>
        <w:jc w:val="both"/>
        <w:rPr>
          <w:rFonts w:cs="Arial"/>
          <w:sz w:val="24"/>
          <w:szCs w:val="24"/>
          <w:lang w:val="mn-MN"/>
        </w:rPr>
      </w:pPr>
      <w:r w:rsidRPr="00B937CA">
        <w:rPr>
          <w:rFonts w:cs="Arial"/>
          <w:sz w:val="24"/>
          <w:szCs w:val="24"/>
          <w:lang w:val="mn-MN"/>
        </w:rPr>
        <w:tab/>
      </w:r>
      <w:r w:rsidRPr="00B937CA">
        <w:rPr>
          <w:rFonts w:cs="Arial"/>
          <w:sz w:val="24"/>
          <w:szCs w:val="24"/>
          <w:lang w:val="mn-MN"/>
        </w:rPr>
        <w:tab/>
      </w:r>
      <w:r w:rsidRPr="00B937CA">
        <w:rPr>
          <w:rFonts w:cs="Arial"/>
          <w:sz w:val="24"/>
          <w:szCs w:val="24"/>
          <w:lang w:val="mn-MN"/>
        </w:rPr>
        <w:tab/>
      </w:r>
      <w:r w:rsidRPr="00B937CA">
        <w:rPr>
          <w:rFonts w:cs="Arial"/>
          <w:sz w:val="24"/>
          <w:szCs w:val="24"/>
          <w:lang w:val="mn-MN"/>
        </w:rPr>
        <w:tab/>
      </w:r>
      <w:r w:rsidRPr="00B937CA">
        <w:rPr>
          <w:rFonts w:cs="Arial"/>
          <w:sz w:val="24"/>
          <w:szCs w:val="24"/>
          <w:lang w:val="mn-MN"/>
        </w:rPr>
        <w:tab/>
        <w:t>Төгрөгөөр</w:t>
      </w:r>
    </w:p>
    <w:tbl>
      <w:tblPr>
        <w:tblStyle w:val="TableGrid"/>
        <w:tblW w:w="0" w:type="auto"/>
        <w:tblLook w:val="04A0" w:firstRow="1" w:lastRow="0" w:firstColumn="1" w:lastColumn="0" w:noHBand="0" w:noVBand="1"/>
      </w:tblPr>
      <w:tblGrid>
        <w:gridCol w:w="563"/>
        <w:gridCol w:w="6300"/>
        <w:gridCol w:w="2487"/>
      </w:tblGrid>
      <w:tr w:rsidR="00CF6469" w:rsidRPr="00B937CA" w14:paraId="6E0CA311" w14:textId="77777777" w:rsidTr="00094CBF">
        <w:trPr>
          <w:trHeight w:val="755"/>
        </w:trPr>
        <w:tc>
          <w:tcPr>
            <w:tcW w:w="535" w:type="dxa"/>
          </w:tcPr>
          <w:p w14:paraId="4F817A1E" w14:textId="77777777" w:rsidR="00CF6469" w:rsidRPr="00B937CA" w:rsidRDefault="00CF6469" w:rsidP="00094CBF">
            <w:pPr>
              <w:tabs>
                <w:tab w:val="left" w:pos="225"/>
                <w:tab w:val="center" w:pos="4680"/>
                <w:tab w:val="left" w:pos="7080"/>
              </w:tabs>
              <w:jc w:val="center"/>
              <w:rPr>
                <w:rFonts w:cs="Arial"/>
                <w:sz w:val="24"/>
                <w:szCs w:val="24"/>
                <w:lang w:val="mn-MN"/>
              </w:rPr>
            </w:pPr>
            <w:r w:rsidRPr="00B937CA">
              <w:rPr>
                <w:rFonts w:cs="Arial"/>
                <w:sz w:val="24"/>
                <w:szCs w:val="24"/>
                <w:lang w:val="mn-MN"/>
              </w:rPr>
              <w:t>д/д</w:t>
            </w:r>
          </w:p>
        </w:tc>
        <w:tc>
          <w:tcPr>
            <w:tcW w:w="6323" w:type="dxa"/>
          </w:tcPr>
          <w:p w14:paraId="3536B527" w14:textId="77777777" w:rsidR="00CF6469" w:rsidRPr="00B937CA" w:rsidRDefault="00CF6469" w:rsidP="00094CBF">
            <w:pPr>
              <w:tabs>
                <w:tab w:val="left" w:pos="225"/>
                <w:tab w:val="center" w:pos="4680"/>
                <w:tab w:val="left" w:pos="7080"/>
              </w:tabs>
              <w:jc w:val="center"/>
              <w:rPr>
                <w:rFonts w:cs="Arial"/>
                <w:sz w:val="24"/>
                <w:szCs w:val="24"/>
                <w:lang w:val="mn-MN"/>
              </w:rPr>
            </w:pPr>
            <w:r w:rsidRPr="00B937CA">
              <w:rPr>
                <w:rFonts w:cs="Arial"/>
                <w:sz w:val="24"/>
                <w:szCs w:val="24"/>
                <w:lang w:val="mn-MN"/>
              </w:rPr>
              <w:t>Аудитын үйлчилгээний төлбөрийн хэмжээ тогтооход харгалзах үзүүлэлт</w:t>
            </w:r>
          </w:p>
        </w:tc>
        <w:tc>
          <w:tcPr>
            <w:tcW w:w="2492" w:type="dxa"/>
          </w:tcPr>
          <w:p w14:paraId="0ED0745C" w14:textId="77777777" w:rsidR="00CF6469" w:rsidRPr="00B937CA" w:rsidRDefault="00CF6469" w:rsidP="00094CBF">
            <w:pPr>
              <w:tabs>
                <w:tab w:val="left" w:pos="225"/>
                <w:tab w:val="center" w:pos="4680"/>
                <w:tab w:val="left" w:pos="7080"/>
              </w:tabs>
              <w:jc w:val="center"/>
              <w:rPr>
                <w:rFonts w:cs="Arial"/>
                <w:sz w:val="24"/>
                <w:szCs w:val="24"/>
                <w:lang w:val="mn-MN"/>
              </w:rPr>
            </w:pPr>
            <w:r w:rsidRPr="00B937CA">
              <w:rPr>
                <w:rFonts w:cs="Arial"/>
                <w:sz w:val="24"/>
                <w:szCs w:val="24"/>
                <w:lang w:val="mn-MN"/>
              </w:rPr>
              <w:t>Аудитын багийн ажлын нэг цагийн төлбөрийн хэмжээ</w:t>
            </w:r>
          </w:p>
        </w:tc>
      </w:tr>
      <w:tr w:rsidR="00CF6469" w:rsidRPr="00B937CA" w14:paraId="5BA1E3EF" w14:textId="77777777" w:rsidTr="00094CBF">
        <w:tc>
          <w:tcPr>
            <w:tcW w:w="535" w:type="dxa"/>
          </w:tcPr>
          <w:p w14:paraId="75D8C579" w14:textId="77777777" w:rsidR="00CF6469" w:rsidRPr="00B937CA" w:rsidRDefault="00CF6469" w:rsidP="00094CBF">
            <w:pPr>
              <w:tabs>
                <w:tab w:val="left" w:pos="225"/>
                <w:tab w:val="center" w:pos="4680"/>
                <w:tab w:val="left" w:pos="7080"/>
              </w:tabs>
              <w:jc w:val="both"/>
              <w:rPr>
                <w:rFonts w:cs="Arial"/>
                <w:sz w:val="24"/>
                <w:szCs w:val="24"/>
                <w:lang w:val="mn-MN"/>
              </w:rPr>
            </w:pPr>
            <w:r w:rsidRPr="00B937CA">
              <w:rPr>
                <w:rFonts w:cs="Arial"/>
                <w:sz w:val="24"/>
                <w:szCs w:val="24"/>
                <w:lang w:val="mn-MN"/>
              </w:rPr>
              <w:t>1</w:t>
            </w:r>
          </w:p>
        </w:tc>
        <w:tc>
          <w:tcPr>
            <w:tcW w:w="6323" w:type="dxa"/>
          </w:tcPr>
          <w:p w14:paraId="181CAE5E" w14:textId="77777777" w:rsidR="00CF6469" w:rsidRPr="00B937CA" w:rsidRDefault="00CF6469" w:rsidP="00094CBF">
            <w:pPr>
              <w:tabs>
                <w:tab w:val="left" w:pos="225"/>
                <w:tab w:val="center" w:pos="4680"/>
                <w:tab w:val="left" w:pos="7080"/>
              </w:tabs>
              <w:jc w:val="both"/>
              <w:rPr>
                <w:rFonts w:cs="Arial"/>
                <w:sz w:val="24"/>
                <w:szCs w:val="24"/>
                <w:lang w:val="mn-MN"/>
              </w:rPr>
            </w:pPr>
            <w:r w:rsidRPr="00B937CA">
              <w:rPr>
                <w:rFonts w:cs="Arial"/>
                <w:sz w:val="24"/>
                <w:szCs w:val="24"/>
                <w:lang w:val="mn-MN"/>
              </w:rPr>
              <w:t>Нийт хөрөнгийн хэмжээ эсвэл үндсэн үйл ажиллагааны зардал 500.0 сая төгрөг хүртэл</w:t>
            </w:r>
          </w:p>
        </w:tc>
        <w:tc>
          <w:tcPr>
            <w:tcW w:w="2492" w:type="dxa"/>
          </w:tcPr>
          <w:p w14:paraId="1F5A05EC" w14:textId="77777777" w:rsidR="00CF6469" w:rsidRPr="00B937CA" w:rsidRDefault="00CF6469" w:rsidP="00094CBF">
            <w:pPr>
              <w:tabs>
                <w:tab w:val="left" w:pos="225"/>
                <w:tab w:val="center" w:pos="4680"/>
                <w:tab w:val="left" w:pos="7080"/>
              </w:tabs>
              <w:jc w:val="center"/>
              <w:rPr>
                <w:rFonts w:cs="Arial"/>
                <w:sz w:val="24"/>
                <w:szCs w:val="24"/>
                <w:lang w:val="mn-MN"/>
              </w:rPr>
            </w:pPr>
            <w:r w:rsidRPr="00B937CA">
              <w:rPr>
                <w:rFonts w:cs="Arial"/>
                <w:sz w:val="24"/>
                <w:szCs w:val="24"/>
                <w:lang w:val="mn-MN"/>
              </w:rPr>
              <w:t>13,500.00</w:t>
            </w:r>
          </w:p>
        </w:tc>
      </w:tr>
      <w:tr w:rsidR="00CF6469" w:rsidRPr="00B937CA" w14:paraId="1BB51046" w14:textId="77777777" w:rsidTr="00094CBF">
        <w:tc>
          <w:tcPr>
            <w:tcW w:w="535" w:type="dxa"/>
          </w:tcPr>
          <w:p w14:paraId="6CB22050" w14:textId="77777777" w:rsidR="00CF6469" w:rsidRPr="00B937CA" w:rsidRDefault="00CF6469" w:rsidP="00094CBF">
            <w:pPr>
              <w:tabs>
                <w:tab w:val="left" w:pos="225"/>
                <w:tab w:val="center" w:pos="4680"/>
                <w:tab w:val="left" w:pos="7080"/>
              </w:tabs>
              <w:jc w:val="both"/>
              <w:rPr>
                <w:rFonts w:cs="Arial"/>
                <w:sz w:val="24"/>
                <w:szCs w:val="24"/>
                <w:lang w:val="mn-MN"/>
              </w:rPr>
            </w:pPr>
            <w:r w:rsidRPr="00B937CA">
              <w:rPr>
                <w:rFonts w:cs="Arial"/>
                <w:sz w:val="24"/>
                <w:szCs w:val="24"/>
                <w:lang w:val="mn-MN"/>
              </w:rPr>
              <w:t>2</w:t>
            </w:r>
          </w:p>
        </w:tc>
        <w:tc>
          <w:tcPr>
            <w:tcW w:w="6323" w:type="dxa"/>
          </w:tcPr>
          <w:p w14:paraId="088E8AC3" w14:textId="77777777" w:rsidR="00CF6469" w:rsidRPr="00B937CA" w:rsidRDefault="00CF6469" w:rsidP="00094CBF">
            <w:pPr>
              <w:tabs>
                <w:tab w:val="left" w:pos="225"/>
                <w:tab w:val="center" w:pos="4680"/>
                <w:tab w:val="left" w:pos="7080"/>
              </w:tabs>
              <w:jc w:val="both"/>
              <w:rPr>
                <w:rFonts w:cs="Arial"/>
                <w:sz w:val="24"/>
                <w:szCs w:val="24"/>
                <w:lang w:val="mn-MN"/>
              </w:rPr>
            </w:pPr>
            <w:r w:rsidRPr="00B937CA">
              <w:rPr>
                <w:rFonts w:cs="Arial"/>
                <w:sz w:val="24"/>
                <w:szCs w:val="24"/>
                <w:lang w:val="mn-MN"/>
              </w:rPr>
              <w:t xml:space="preserve">Нийт хөрөнгийн хэмжээ эсвэл үндсэн үйл ажиллагааны зардал 500.0-1,500.00 сая төгрөг хүртэл </w:t>
            </w:r>
          </w:p>
        </w:tc>
        <w:tc>
          <w:tcPr>
            <w:tcW w:w="2492" w:type="dxa"/>
          </w:tcPr>
          <w:p w14:paraId="5F6E0B51" w14:textId="77777777" w:rsidR="00CF6469" w:rsidRPr="00B937CA" w:rsidRDefault="00CF6469" w:rsidP="00094CBF">
            <w:pPr>
              <w:tabs>
                <w:tab w:val="left" w:pos="225"/>
                <w:tab w:val="center" w:pos="4680"/>
                <w:tab w:val="left" w:pos="7080"/>
              </w:tabs>
              <w:jc w:val="center"/>
              <w:rPr>
                <w:rFonts w:cs="Arial"/>
                <w:sz w:val="24"/>
                <w:szCs w:val="24"/>
                <w:lang w:val="mn-MN"/>
              </w:rPr>
            </w:pPr>
            <w:r w:rsidRPr="00B937CA">
              <w:rPr>
                <w:rFonts w:cs="Arial"/>
                <w:sz w:val="24"/>
                <w:szCs w:val="24"/>
                <w:lang w:val="mn-MN"/>
              </w:rPr>
              <w:t>18,00.00</w:t>
            </w:r>
          </w:p>
        </w:tc>
      </w:tr>
      <w:tr w:rsidR="00CF6469" w:rsidRPr="00B937CA" w14:paraId="04D63DBD" w14:textId="77777777" w:rsidTr="00094CBF">
        <w:tc>
          <w:tcPr>
            <w:tcW w:w="535" w:type="dxa"/>
          </w:tcPr>
          <w:p w14:paraId="0C3E0BD9" w14:textId="77777777" w:rsidR="00CF6469" w:rsidRPr="00B937CA" w:rsidRDefault="00CF6469" w:rsidP="00094CBF">
            <w:pPr>
              <w:tabs>
                <w:tab w:val="left" w:pos="225"/>
                <w:tab w:val="center" w:pos="4680"/>
                <w:tab w:val="left" w:pos="7080"/>
              </w:tabs>
              <w:jc w:val="both"/>
              <w:rPr>
                <w:rFonts w:cs="Arial"/>
                <w:sz w:val="24"/>
                <w:szCs w:val="24"/>
                <w:lang w:val="mn-MN"/>
              </w:rPr>
            </w:pPr>
            <w:r w:rsidRPr="00B937CA">
              <w:rPr>
                <w:rFonts w:cs="Arial"/>
                <w:sz w:val="24"/>
                <w:szCs w:val="24"/>
                <w:lang w:val="mn-MN"/>
              </w:rPr>
              <w:t>3</w:t>
            </w:r>
          </w:p>
        </w:tc>
        <w:tc>
          <w:tcPr>
            <w:tcW w:w="6323" w:type="dxa"/>
          </w:tcPr>
          <w:p w14:paraId="43594312" w14:textId="77777777" w:rsidR="00CF6469" w:rsidRPr="00B937CA" w:rsidRDefault="00CF6469" w:rsidP="00094CBF">
            <w:pPr>
              <w:tabs>
                <w:tab w:val="left" w:pos="225"/>
                <w:tab w:val="center" w:pos="4680"/>
                <w:tab w:val="left" w:pos="7080"/>
              </w:tabs>
              <w:jc w:val="both"/>
              <w:rPr>
                <w:rFonts w:cs="Arial"/>
                <w:sz w:val="24"/>
                <w:szCs w:val="24"/>
                <w:lang w:val="mn-MN"/>
              </w:rPr>
            </w:pPr>
            <w:r w:rsidRPr="00B937CA">
              <w:rPr>
                <w:rFonts w:cs="Arial"/>
                <w:sz w:val="24"/>
                <w:szCs w:val="24"/>
                <w:lang w:val="mn-MN"/>
              </w:rPr>
              <w:t>Нийт хөрөнгийн хэмжээ эсвэл үндсэн үйл ажиллагааны зардал 1,500.00 -5,000.0 сая төгрөг хүртэл</w:t>
            </w:r>
          </w:p>
        </w:tc>
        <w:tc>
          <w:tcPr>
            <w:tcW w:w="2492" w:type="dxa"/>
          </w:tcPr>
          <w:p w14:paraId="526EEF11" w14:textId="77777777" w:rsidR="00CF6469" w:rsidRPr="00B937CA" w:rsidRDefault="00CF6469" w:rsidP="00094CBF">
            <w:pPr>
              <w:tabs>
                <w:tab w:val="left" w:pos="225"/>
                <w:tab w:val="center" w:pos="4680"/>
                <w:tab w:val="left" w:pos="7080"/>
              </w:tabs>
              <w:jc w:val="center"/>
              <w:rPr>
                <w:rFonts w:cs="Arial"/>
                <w:sz w:val="24"/>
                <w:szCs w:val="24"/>
                <w:lang w:val="mn-MN"/>
              </w:rPr>
            </w:pPr>
            <w:r w:rsidRPr="00B937CA">
              <w:rPr>
                <w:rFonts w:cs="Arial"/>
                <w:sz w:val="24"/>
                <w:szCs w:val="24"/>
                <w:lang w:val="mn-MN"/>
              </w:rPr>
              <w:t>25,200.00</w:t>
            </w:r>
          </w:p>
        </w:tc>
      </w:tr>
      <w:tr w:rsidR="00CF6469" w:rsidRPr="00B937CA" w14:paraId="683E7735" w14:textId="77777777" w:rsidTr="00094CBF">
        <w:tc>
          <w:tcPr>
            <w:tcW w:w="535" w:type="dxa"/>
          </w:tcPr>
          <w:p w14:paraId="2A0B37FB" w14:textId="77777777" w:rsidR="00CF6469" w:rsidRPr="00B937CA" w:rsidRDefault="00CF6469" w:rsidP="00094CBF">
            <w:pPr>
              <w:tabs>
                <w:tab w:val="left" w:pos="225"/>
                <w:tab w:val="center" w:pos="4680"/>
                <w:tab w:val="left" w:pos="7080"/>
              </w:tabs>
              <w:jc w:val="both"/>
              <w:rPr>
                <w:rFonts w:cs="Arial"/>
                <w:sz w:val="24"/>
                <w:szCs w:val="24"/>
                <w:lang w:val="mn-MN"/>
              </w:rPr>
            </w:pPr>
            <w:r w:rsidRPr="00B937CA">
              <w:rPr>
                <w:rFonts w:cs="Arial"/>
                <w:sz w:val="24"/>
                <w:szCs w:val="24"/>
                <w:lang w:val="mn-MN"/>
              </w:rPr>
              <w:t>4</w:t>
            </w:r>
          </w:p>
        </w:tc>
        <w:tc>
          <w:tcPr>
            <w:tcW w:w="6323" w:type="dxa"/>
          </w:tcPr>
          <w:p w14:paraId="0B6F5421" w14:textId="77777777" w:rsidR="00CF6469" w:rsidRPr="00B937CA" w:rsidRDefault="00CF6469" w:rsidP="00094CBF">
            <w:pPr>
              <w:tabs>
                <w:tab w:val="left" w:pos="225"/>
                <w:tab w:val="center" w:pos="4680"/>
                <w:tab w:val="left" w:pos="7080"/>
              </w:tabs>
              <w:jc w:val="both"/>
              <w:rPr>
                <w:rFonts w:cs="Arial"/>
                <w:sz w:val="24"/>
                <w:szCs w:val="24"/>
                <w:lang w:val="mn-MN"/>
              </w:rPr>
            </w:pPr>
            <w:r w:rsidRPr="00B937CA">
              <w:rPr>
                <w:rFonts w:cs="Arial"/>
                <w:sz w:val="24"/>
                <w:szCs w:val="24"/>
                <w:lang w:val="mn-MN"/>
              </w:rPr>
              <w:t>Нийт хөрөнгийн хэмжээ эсвэл үндсэн үйл ажиллагааны зардал 5,000.00-10,000.00 сая төгрөг хүртэл</w:t>
            </w:r>
          </w:p>
        </w:tc>
        <w:tc>
          <w:tcPr>
            <w:tcW w:w="2492" w:type="dxa"/>
          </w:tcPr>
          <w:p w14:paraId="48FB3574" w14:textId="77777777" w:rsidR="00CF6469" w:rsidRPr="00B937CA" w:rsidRDefault="00CF6469" w:rsidP="00094CBF">
            <w:pPr>
              <w:tabs>
                <w:tab w:val="left" w:pos="225"/>
                <w:tab w:val="center" w:pos="4680"/>
                <w:tab w:val="left" w:pos="7080"/>
              </w:tabs>
              <w:jc w:val="center"/>
              <w:rPr>
                <w:rFonts w:cs="Arial"/>
                <w:sz w:val="24"/>
                <w:szCs w:val="24"/>
                <w:lang w:val="mn-MN"/>
              </w:rPr>
            </w:pPr>
            <w:r w:rsidRPr="00B937CA">
              <w:rPr>
                <w:rFonts w:cs="Arial"/>
                <w:sz w:val="24"/>
                <w:szCs w:val="24"/>
                <w:lang w:val="mn-MN"/>
              </w:rPr>
              <w:t>36,500.00</w:t>
            </w:r>
          </w:p>
        </w:tc>
      </w:tr>
      <w:tr w:rsidR="00CF6469" w:rsidRPr="00B937CA" w14:paraId="06208D35" w14:textId="77777777" w:rsidTr="00094CBF">
        <w:tc>
          <w:tcPr>
            <w:tcW w:w="535" w:type="dxa"/>
          </w:tcPr>
          <w:p w14:paraId="3F7024D0" w14:textId="77777777" w:rsidR="00CF6469" w:rsidRPr="00B937CA" w:rsidRDefault="00CF6469" w:rsidP="00094CBF">
            <w:pPr>
              <w:tabs>
                <w:tab w:val="left" w:pos="225"/>
                <w:tab w:val="center" w:pos="4680"/>
                <w:tab w:val="left" w:pos="7080"/>
              </w:tabs>
              <w:jc w:val="both"/>
              <w:rPr>
                <w:rFonts w:cs="Arial"/>
                <w:sz w:val="24"/>
                <w:szCs w:val="24"/>
                <w:lang w:val="mn-MN"/>
              </w:rPr>
            </w:pPr>
            <w:r w:rsidRPr="00B937CA">
              <w:rPr>
                <w:rFonts w:cs="Arial"/>
                <w:sz w:val="24"/>
                <w:szCs w:val="24"/>
                <w:lang w:val="mn-MN"/>
              </w:rPr>
              <w:t>5</w:t>
            </w:r>
          </w:p>
        </w:tc>
        <w:tc>
          <w:tcPr>
            <w:tcW w:w="6323" w:type="dxa"/>
          </w:tcPr>
          <w:p w14:paraId="4C41235E" w14:textId="77777777" w:rsidR="00CF6469" w:rsidRPr="00B937CA" w:rsidRDefault="00CF6469" w:rsidP="00094CBF">
            <w:pPr>
              <w:tabs>
                <w:tab w:val="left" w:pos="225"/>
                <w:tab w:val="center" w:pos="4680"/>
                <w:tab w:val="left" w:pos="7080"/>
              </w:tabs>
              <w:jc w:val="both"/>
              <w:rPr>
                <w:rFonts w:cs="Arial"/>
                <w:sz w:val="24"/>
                <w:szCs w:val="24"/>
                <w:lang w:val="mn-MN"/>
              </w:rPr>
            </w:pPr>
            <w:r w:rsidRPr="00B937CA">
              <w:rPr>
                <w:rFonts w:cs="Arial"/>
                <w:sz w:val="24"/>
                <w:szCs w:val="24"/>
                <w:lang w:val="mn-MN"/>
              </w:rPr>
              <w:t>Нийт хөрөнгийн хэмжээ эсвэл үндсэн үйл ажиллагааны зардал 10,000.00 сая төгрөг хүртэл</w:t>
            </w:r>
          </w:p>
        </w:tc>
        <w:tc>
          <w:tcPr>
            <w:tcW w:w="2492" w:type="dxa"/>
          </w:tcPr>
          <w:p w14:paraId="79F6A4E3" w14:textId="77777777" w:rsidR="00CF6469" w:rsidRPr="00B937CA" w:rsidRDefault="00CF6469" w:rsidP="00094CBF">
            <w:pPr>
              <w:tabs>
                <w:tab w:val="left" w:pos="225"/>
                <w:tab w:val="center" w:pos="4680"/>
                <w:tab w:val="left" w:pos="7080"/>
              </w:tabs>
              <w:jc w:val="center"/>
              <w:rPr>
                <w:rFonts w:cs="Arial"/>
                <w:sz w:val="24"/>
                <w:szCs w:val="24"/>
                <w:lang w:val="mn-MN"/>
              </w:rPr>
            </w:pPr>
            <w:r w:rsidRPr="00B937CA">
              <w:rPr>
                <w:rFonts w:cs="Arial"/>
                <w:sz w:val="24"/>
                <w:szCs w:val="24"/>
                <w:lang w:val="mn-MN"/>
              </w:rPr>
              <w:t>47,500.00</w:t>
            </w:r>
          </w:p>
        </w:tc>
      </w:tr>
    </w:tbl>
    <w:p w14:paraId="29D5DDBB" w14:textId="77777777" w:rsidR="00CF6469" w:rsidRPr="00B937CA" w:rsidRDefault="00CF6469" w:rsidP="00CF6469">
      <w:pPr>
        <w:tabs>
          <w:tab w:val="left" w:pos="225"/>
          <w:tab w:val="center" w:pos="4680"/>
          <w:tab w:val="left" w:pos="7080"/>
        </w:tabs>
        <w:jc w:val="both"/>
        <w:rPr>
          <w:rFonts w:cs="Arial"/>
          <w:sz w:val="24"/>
          <w:szCs w:val="24"/>
          <w:lang w:val="mn-MN"/>
        </w:rPr>
      </w:pPr>
    </w:p>
    <w:p w14:paraId="0CA8209C" w14:textId="77777777" w:rsidR="00CF6469" w:rsidRPr="00B937CA" w:rsidRDefault="00CF6469" w:rsidP="00CF6469">
      <w:pPr>
        <w:tabs>
          <w:tab w:val="left" w:pos="225"/>
          <w:tab w:val="center" w:pos="4680"/>
          <w:tab w:val="left" w:pos="7080"/>
        </w:tabs>
        <w:jc w:val="both"/>
        <w:rPr>
          <w:rFonts w:cs="Arial"/>
          <w:sz w:val="24"/>
          <w:szCs w:val="24"/>
          <w:lang w:val="mn-MN"/>
        </w:rPr>
      </w:pPr>
    </w:p>
    <w:p w14:paraId="28F7B3B3" w14:textId="77777777" w:rsidR="00CF6469" w:rsidRPr="00B937CA" w:rsidRDefault="00CF6469" w:rsidP="00CF6469">
      <w:pPr>
        <w:tabs>
          <w:tab w:val="left" w:pos="225"/>
          <w:tab w:val="center" w:pos="4680"/>
          <w:tab w:val="left" w:pos="7080"/>
        </w:tabs>
        <w:jc w:val="both"/>
        <w:rPr>
          <w:rFonts w:cs="Arial"/>
          <w:sz w:val="24"/>
          <w:szCs w:val="24"/>
          <w:lang w:val="mn-MN"/>
        </w:rPr>
      </w:pPr>
      <w:r w:rsidRPr="00B937CA">
        <w:rPr>
          <w:rFonts w:cs="Arial"/>
          <w:sz w:val="24"/>
          <w:szCs w:val="24"/>
          <w:lang w:val="mn-MN"/>
        </w:rPr>
        <w:tab/>
        <w:t>Тайлбар:</w:t>
      </w:r>
    </w:p>
    <w:p w14:paraId="41B5A841" w14:textId="2622082A" w:rsidR="00CF6469" w:rsidRPr="00B937CA" w:rsidRDefault="00CF6469" w:rsidP="00CF6469">
      <w:pPr>
        <w:pStyle w:val="ListParagraph"/>
        <w:numPr>
          <w:ilvl w:val="0"/>
          <w:numId w:val="1"/>
        </w:numPr>
        <w:tabs>
          <w:tab w:val="left" w:pos="225"/>
          <w:tab w:val="center" w:pos="4680"/>
          <w:tab w:val="left" w:pos="7080"/>
        </w:tabs>
        <w:spacing w:after="160" w:line="259" w:lineRule="auto"/>
        <w:jc w:val="both"/>
        <w:rPr>
          <w:rFonts w:ascii="Arial" w:hAnsi="Arial" w:cs="Arial"/>
          <w:sz w:val="24"/>
          <w:szCs w:val="24"/>
          <w:lang w:val="mn-MN"/>
        </w:rPr>
      </w:pPr>
      <w:r w:rsidRPr="00B937CA">
        <w:rPr>
          <w:rFonts w:ascii="Arial" w:hAnsi="Arial" w:cs="Arial"/>
          <w:sz w:val="24"/>
          <w:szCs w:val="24"/>
          <w:lang w:val="mn-MN"/>
        </w:rPr>
        <w:t xml:space="preserve">Аудитын багийн ажлын нэг </w:t>
      </w:r>
      <w:r w:rsidR="00BB600D">
        <w:rPr>
          <w:rFonts w:ascii="Arial" w:hAnsi="Arial" w:cs="Arial"/>
          <w:sz w:val="24"/>
          <w:szCs w:val="24"/>
          <w:lang w:val="mn-MN"/>
        </w:rPr>
        <w:t xml:space="preserve">цагийн </w:t>
      </w:r>
      <w:r w:rsidRPr="00B937CA">
        <w:rPr>
          <w:rFonts w:ascii="Arial" w:hAnsi="Arial" w:cs="Arial"/>
          <w:sz w:val="24"/>
          <w:szCs w:val="24"/>
          <w:lang w:val="mn-MN"/>
        </w:rPr>
        <w:t>төлбөрийн хэмжээний ангиллыг тооцохдоо нийт хөрөнгө, үндсэн үйл ажиллагааны зардлын аль ихийг харгалзан үзнэ.</w:t>
      </w:r>
    </w:p>
    <w:p w14:paraId="7104915D" w14:textId="77777777" w:rsidR="00CF6469" w:rsidRPr="00B937CA" w:rsidRDefault="00CF6469" w:rsidP="00CF6469">
      <w:pPr>
        <w:pStyle w:val="ListParagraph"/>
        <w:numPr>
          <w:ilvl w:val="0"/>
          <w:numId w:val="1"/>
        </w:numPr>
        <w:tabs>
          <w:tab w:val="left" w:pos="225"/>
          <w:tab w:val="center" w:pos="4680"/>
          <w:tab w:val="left" w:pos="7080"/>
        </w:tabs>
        <w:spacing w:after="160" w:line="259" w:lineRule="auto"/>
        <w:jc w:val="both"/>
        <w:rPr>
          <w:rFonts w:ascii="Arial" w:hAnsi="Arial" w:cs="Arial"/>
          <w:sz w:val="24"/>
          <w:szCs w:val="24"/>
          <w:lang w:val="mn-MN"/>
        </w:rPr>
      </w:pPr>
      <w:r w:rsidRPr="00B937CA">
        <w:rPr>
          <w:rFonts w:ascii="Arial" w:hAnsi="Arial" w:cs="Arial"/>
          <w:sz w:val="24"/>
          <w:szCs w:val="24"/>
          <w:lang w:val="mn-MN"/>
        </w:rPr>
        <w:t>Аудитын үйлчилгээ үзүүлэх хугацааг “Төрийн болон орон нутгийн өмчийн хөрөнгөөр бараа, ажил, үйлчилгээ худалдан авах тухай” хуулийн дагуу сонгон шалгаруулсан гүйцэтгэгчтэй байгуулах гэрээнд тусган ажиллана.</w:t>
      </w:r>
    </w:p>
    <w:p w14:paraId="57498F20" w14:textId="0887944A" w:rsidR="00CF6469" w:rsidRPr="00B937CA" w:rsidRDefault="00CF6469" w:rsidP="00CF6469">
      <w:pPr>
        <w:pStyle w:val="ListParagraph"/>
        <w:numPr>
          <w:ilvl w:val="0"/>
          <w:numId w:val="1"/>
        </w:numPr>
        <w:tabs>
          <w:tab w:val="left" w:pos="225"/>
          <w:tab w:val="center" w:pos="4680"/>
          <w:tab w:val="left" w:pos="7080"/>
        </w:tabs>
        <w:spacing w:after="160" w:line="259" w:lineRule="auto"/>
        <w:jc w:val="both"/>
        <w:rPr>
          <w:rFonts w:ascii="Arial" w:hAnsi="Arial" w:cs="Arial"/>
          <w:sz w:val="24"/>
          <w:szCs w:val="24"/>
          <w:lang w:val="mn-MN"/>
        </w:rPr>
      </w:pPr>
      <w:r w:rsidRPr="00B937CA">
        <w:rPr>
          <w:rFonts w:ascii="Arial" w:hAnsi="Arial" w:cs="Arial"/>
          <w:sz w:val="24"/>
          <w:szCs w:val="24"/>
          <w:lang w:val="mn-MN"/>
        </w:rPr>
        <w:t>Олон улсын байгууллага, хандивлагч орноос Засгийн газрын шугамаар Монгол Улсад олгож байгаа зээл, тусламжаар хэрэгжүүлэх төслийн нэгжид санхүүгийн тайлангийн аудит хийхэд дээрх жишиг үнэ хамаарахгүй бөгөөд аудитын үйлчилгээний төлбөрийн хэмжээг тогтоохдоо батлагдсан төсвийг</w:t>
      </w:r>
      <w:r w:rsidR="00BB600D">
        <w:rPr>
          <w:rFonts w:ascii="Arial" w:hAnsi="Arial" w:cs="Arial"/>
          <w:sz w:val="24"/>
          <w:szCs w:val="24"/>
          <w:lang w:val="mn-MN"/>
        </w:rPr>
        <w:t xml:space="preserve"> нь</w:t>
      </w:r>
      <w:r w:rsidRPr="00B937CA">
        <w:rPr>
          <w:rFonts w:ascii="Arial" w:hAnsi="Arial" w:cs="Arial"/>
          <w:sz w:val="24"/>
          <w:szCs w:val="24"/>
          <w:lang w:val="mn-MN"/>
        </w:rPr>
        <w:t xml:space="preserve"> үндэслэн тухай бүр гэрээгээр зохицуулна.</w:t>
      </w:r>
    </w:p>
    <w:p w14:paraId="3C049FA8" w14:textId="77777777" w:rsidR="00CF6469" w:rsidRPr="00B937CA" w:rsidRDefault="00CF6469" w:rsidP="00CF6469">
      <w:pPr>
        <w:tabs>
          <w:tab w:val="left" w:pos="225"/>
          <w:tab w:val="center" w:pos="4680"/>
          <w:tab w:val="left" w:pos="7080"/>
        </w:tabs>
        <w:jc w:val="both"/>
        <w:rPr>
          <w:rFonts w:cs="Arial"/>
          <w:sz w:val="24"/>
          <w:szCs w:val="24"/>
          <w:lang w:val="mn-MN"/>
        </w:rPr>
      </w:pPr>
    </w:p>
    <w:p w14:paraId="186DD27D" w14:textId="77777777" w:rsidR="00CF6469" w:rsidRPr="00B937CA" w:rsidRDefault="00CF6469" w:rsidP="00CF6469">
      <w:pPr>
        <w:tabs>
          <w:tab w:val="left" w:pos="225"/>
          <w:tab w:val="center" w:pos="4680"/>
          <w:tab w:val="left" w:pos="7080"/>
        </w:tabs>
        <w:jc w:val="both"/>
        <w:rPr>
          <w:rFonts w:cs="Arial"/>
          <w:sz w:val="24"/>
          <w:szCs w:val="24"/>
          <w:lang w:val="mn-MN"/>
        </w:rPr>
      </w:pPr>
    </w:p>
    <w:p w14:paraId="4830D2D0" w14:textId="77777777" w:rsidR="00CF6469" w:rsidRPr="00B937CA" w:rsidRDefault="00CF6469" w:rsidP="00CF6469">
      <w:pPr>
        <w:tabs>
          <w:tab w:val="left" w:pos="225"/>
          <w:tab w:val="center" w:pos="4680"/>
          <w:tab w:val="left" w:pos="7080"/>
        </w:tabs>
        <w:jc w:val="both"/>
        <w:rPr>
          <w:rFonts w:cs="Arial"/>
          <w:sz w:val="24"/>
          <w:szCs w:val="24"/>
          <w:lang w:val="mn-MN"/>
        </w:rPr>
      </w:pPr>
    </w:p>
    <w:p w14:paraId="14144165" w14:textId="77777777" w:rsidR="00CF6469" w:rsidRPr="00B937CA" w:rsidRDefault="00CF6469" w:rsidP="00CF6469">
      <w:pPr>
        <w:tabs>
          <w:tab w:val="left" w:pos="225"/>
          <w:tab w:val="center" w:pos="4680"/>
          <w:tab w:val="left" w:pos="7080"/>
        </w:tabs>
        <w:jc w:val="both"/>
        <w:rPr>
          <w:rFonts w:cs="Arial"/>
          <w:sz w:val="24"/>
          <w:szCs w:val="24"/>
          <w:lang w:val="mn-MN"/>
        </w:rPr>
      </w:pPr>
    </w:p>
    <w:p w14:paraId="681D6C46" w14:textId="77777777" w:rsidR="00CF6469" w:rsidRPr="00B937CA" w:rsidRDefault="00CF6469" w:rsidP="00CF6469">
      <w:pPr>
        <w:tabs>
          <w:tab w:val="left" w:pos="225"/>
          <w:tab w:val="center" w:pos="4680"/>
          <w:tab w:val="left" w:pos="7080"/>
        </w:tabs>
        <w:jc w:val="both"/>
        <w:rPr>
          <w:rFonts w:cs="Arial"/>
          <w:sz w:val="24"/>
          <w:szCs w:val="24"/>
          <w:lang w:val="mn-MN"/>
        </w:rPr>
      </w:pPr>
    </w:p>
    <w:p w14:paraId="4BCF9631" w14:textId="77777777" w:rsidR="00CF6469" w:rsidRPr="00B937CA" w:rsidRDefault="00CF6469" w:rsidP="00CF6469">
      <w:pPr>
        <w:tabs>
          <w:tab w:val="left" w:pos="225"/>
          <w:tab w:val="center" w:pos="4680"/>
          <w:tab w:val="left" w:pos="7080"/>
        </w:tabs>
        <w:jc w:val="both"/>
        <w:rPr>
          <w:rFonts w:cs="Arial"/>
          <w:sz w:val="24"/>
          <w:szCs w:val="24"/>
          <w:lang w:val="mn-MN"/>
        </w:rPr>
      </w:pPr>
    </w:p>
    <w:p w14:paraId="75C1AAB1" w14:textId="77777777" w:rsidR="00CF6469" w:rsidRPr="00B937CA" w:rsidRDefault="00CF6469" w:rsidP="00CF6469">
      <w:pPr>
        <w:tabs>
          <w:tab w:val="left" w:pos="225"/>
          <w:tab w:val="center" w:pos="4680"/>
          <w:tab w:val="left" w:pos="7080"/>
        </w:tabs>
        <w:jc w:val="both"/>
        <w:rPr>
          <w:rFonts w:cs="Arial"/>
          <w:sz w:val="24"/>
          <w:szCs w:val="24"/>
          <w:lang w:val="mn-MN"/>
        </w:rPr>
      </w:pPr>
      <w:r w:rsidRPr="00B937CA">
        <w:rPr>
          <w:rFonts w:cs="Arial"/>
          <w:sz w:val="24"/>
          <w:szCs w:val="24"/>
          <w:lang w:val="mn-MN"/>
        </w:rPr>
        <w:tab/>
      </w:r>
      <w:r w:rsidRPr="00B937CA">
        <w:rPr>
          <w:rFonts w:cs="Arial"/>
          <w:sz w:val="24"/>
          <w:szCs w:val="24"/>
          <w:lang w:val="mn-MN"/>
        </w:rPr>
        <w:tab/>
      </w:r>
      <w:r w:rsidRPr="00B937CA">
        <w:rPr>
          <w:rFonts w:cs="Arial"/>
          <w:sz w:val="24"/>
          <w:szCs w:val="24"/>
          <w:lang w:val="mn-MN"/>
        </w:rPr>
        <w:tab/>
      </w:r>
    </w:p>
    <w:p w14:paraId="21BE40CA" w14:textId="77777777" w:rsidR="00CF6469" w:rsidRPr="00B937CA" w:rsidRDefault="00CF6469" w:rsidP="00CF6469">
      <w:pPr>
        <w:rPr>
          <w:rFonts w:cs="Arial"/>
          <w:sz w:val="24"/>
          <w:szCs w:val="24"/>
          <w:lang w:val="mn-MN"/>
        </w:rPr>
      </w:pPr>
      <w:r w:rsidRPr="00B937CA">
        <w:rPr>
          <w:rFonts w:cs="Arial"/>
          <w:sz w:val="24"/>
          <w:szCs w:val="24"/>
          <w:lang w:val="mn-MN"/>
        </w:rPr>
        <w:br w:type="page"/>
      </w:r>
    </w:p>
    <w:p w14:paraId="1AC83BDC" w14:textId="77777777" w:rsidR="00CF6469" w:rsidRPr="00B937CA" w:rsidRDefault="00CF6469" w:rsidP="00CF6469">
      <w:pPr>
        <w:tabs>
          <w:tab w:val="left" w:pos="225"/>
          <w:tab w:val="center" w:pos="4680"/>
        </w:tabs>
        <w:jc w:val="right"/>
        <w:rPr>
          <w:rFonts w:cs="Arial"/>
          <w:sz w:val="24"/>
          <w:szCs w:val="24"/>
          <w:lang w:val="mn-MN"/>
        </w:rPr>
      </w:pPr>
      <w:r w:rsidRPr="00B937CA">
        <w:rPr>
          <w:rFonts w:cs="Arial"/>
          <w:sz w:val="24"/>
          <w:szCs w:val="24"/>
          <w:lang w:val="mn-MN"/>
        </w:rPr>
        <w:lastRenderedPageBreak/>
        <w:t xml:space="preserve">Сангийн сайдын 2018 оны ...-р </w:t>
      </w:r>
    </w:p>
    <w:p w14:paraId="0EAD1C6D" w14:textId="77777777" w:rsidR="00CF6469" w:rsidRPr="00B937CA" w:rsidRDefault="00CF6469" w:rsidP="00CF6469">
      <w:pPr>
        <w:tabs>
          <w:tab w:val="left" w:pos="225"/>
          <w:tab w:val="center" w:pos="4680"/>
        </w:tabs>
        <w:jc w:val="right"/>
        <w:rPr>
          <w:rFonts w:cs="Arial"/>
          <w:sz w:val="24"/>
          <w:szCs w:val="24"/>
          <w:lang w:val="mn-MN"/>
        </w:rPr>
      </w:pPr>
      <w:r w:rsidRPr="00B937CA">
        <w:rPr>
          <w:rFonts w:cs="Arial"/>
          <w:sz w:val="24"/>
          <w:szCs w:val="24"/>
          <w:lang w:val="mn-MN"/>
        </w:rPr>
        <w:t xml:space="preserve">сарын . . .-ны  өдрийн . . . дугаар </w:t>
      </w:r>
    </w:p>
    <w:p w14:paraId="2228293D" w14:textId="77777777" w:rsidR="00CF6469" w:rsidRPr="00B937CA" w:rsidRDefault="00CF6469" w:rsidP="00CF6469">
      <w:pPr>
        <w:tabs>
          <w:tab w:val="left" w:pos="225"/>
          <w:tab w:val="center" w:pos="4680"/>
        </w:tabs>
        <w:jc w:val="right"/>
        <w:rPr>
          <w:rFonts w:cs="Arial"/>
          <w:sz w:val="24"/>
          <w:szCs w:val="24"/>
          <w:lang w:val="mn-MN"/>
        </w:rPr>
      </w:pPr>
      <w:r w:rsidRPr="00B937CA">
        <w:rPr>
          <w:rFonts w:cs="Arial"/>
          <w:sz w:val="24"/>
          <w:szCs w:val="24"/>
          <w:lang w:val="mn-MN"/>
        </w:rPr>
        <w:t>тушаалын хоёрдугаар хавсралт</w:t>
      </w:r>
    </w:p>
    <w:p w14:paraId="79C2C001" w14:textId="77777777" w:rsidR="00CF6469" w:rsidRPr="00B937CA" w:rsidRDefault="00CF6469" w:rsidP="00CF6469">
      <w:pPr>
        <w:tabs>
          <w:tab w:val="left" w:pos="225"/>
          <w:tab w:val="center" w:pos="4680"/>
          <w:tab w:val="left" w:pos="7080"/>
        </w:tabs>
        <w:jc w:val="both"/>
        <w:rPr>
          <w:rFonts w:cs="Arial"/>
          <w:sz w:val="24"/>
          <w:szCs w:val="24"/>
          <w:lang w:val="mn-MN"/>
        </w:rPr>
      </w:pPr>
    </w:p>
    <w:p w14:paraId="03FC9D03" w14:textId="0A7F0CD8" w:rsidR="00CF6469" w:rsidRDefault="00BB600D" w:rsidP="00CF6469">
      <w:pPr>
        <w:tabs>
          <w:tab w:val="left" w:pos="225"/>
          <w:tab w:val="center" w:pos="4680"/>
          <w:tab w:val="left" w:pos="7080"/>
        </w:tabs>
        <w:jc w:val="center"/>
        <w:rPr>
          <w:rFonts w:cs="Arial"/>
          <w:sz w:val="24"/>
          <w:szCs w:val="24"/>
          <w:lang w:val="mn-MN"/>
        </w:rPr>
      </w:pPr>
      <w:r>
        <w:rPr>
          <w:rFonts w:cs="Arial"/>
          <w:sz w:val="24"/>
          <w:szCs w:val="24"/>
          <w:lang w:val="mn-MN"/>
        </w:rPr>
        <w:t>Т</w:t>
      </w:r>
      <w:r w:rsidRPr="00B937CA">
        <w:rPr>
          <w:rFonts w:cs="Arial"/>
          <w:sz w:val="24"/>
          <w:szCs w:val="24"/>
          <w:lang w:val="mn-MN"/>
        </w:rPr>
        <w:t>өрийн болон орон нутгийн өмчит, тэдгээр</w:t>
      </w:r>
      <w:r>
        <w:rPr>
          <w:rFonts w:cs="Arial"/>
          <w:sz w:val="24"/>
          <w:szCs w:val="24"/>
          <w:lang w:val="mn-MN"/>
        </w:rPr>
        <w:t>ийн</w:t>
      </w:r>
      <w:r w:rsidRPr="00B937CA">
        <w:rPr>
          <w:rFonts w:cs="Arial"/>
          <w:sz w:val="24"/>
          <w:szCs w:val="24"/>
          <w:lang w:val="mn-MN"/>
        </w:rPr>
        <w:t xml:space="preserve"> өмчийн оролцоотой аж ахуйн нэгж</w:t>
      </w:r>
      <w:r>
        <w:rPr>
          <w:rFonts w:cs="Arial"/>
          <w:sz w:val="24"/>
          <w:szCs w:val="24"/>
          <w:lang w:val="mn-MN"/>
        </w:rPr>
        <w:t xml:space="preserve">, байгууллагын жилийн эцсийн </w:t>
      </w:r>
      <w:r w:rsidRPr="00B937CA">
        <w:rPr>
          <w:rFonts w:cs="Arial"/>
          <w:sz w:val="24"/>
          <w:szCs w:val="24"/>
          <w:lang w:val="mn-MN"/>
        </w:rPr>
        <w:t>санхүүгийн тайлангийн аудитын үйлчилгээний төлбөрийн жишиг үн</w:t>
      </w:r>
      <w:r>
        <w:rPr>
          <w:rFonts w:cs="Arial"/>
          <w:sz w:val="24"/>
          <w:szCs w:val="24"/>
          <w:lang w:val="mn-MN"/>
        </w:rPr>
        <w:t>э</w:t>
      </w:r>
    </w:p>
    <w:p w14:paraId="471C713E" w14:textId="77777777" w:rsidR="00BB600D" w:rsidRPr="00B937CA" w:rsidRDefault="00BB600D" w:rsidP="00CF6469">
      <w:pPr>
        <w:tabs>
          <w:tab w:val="left" w:pos="225"/>
          <w:tab w:val="center" w:pos="4680"/>
          <w:tab w:val="left" w:pos="7080"/>
        </w:tabs>
        <w:jc w:val="center"/>
        <w:rPr>
          <w:rFonts w:cs="Arial"/>
          <w:sz w:val="24"/>
          <w:szCs w:val="24"/>
          <w:lang w:val="mn-MN"/>
        </w:rPr>
      </w:pPr>
      <w:bookmarkStart w:id="0" w:name="_GoBack"/>
      <w:bookmarkEnd w:id="0"/>
    </w:p>
    <w:p w14:paraId="0D203BC8" w14:textId="77777777" w:rsidR="00CF6469" w:rsidRPr="00B937CA" w:rsidRDefault="00CF6469" w:rsidP="00CF6469">
      <w:pPr>
        <w:tabs>
          <w:tab w:val="left" w:pos="225"/>
          <w:tab w:val="center" w:pos="4680"/>
          <w:tab w:val="left" w:pos="7080"/>
        </w:tabs>
        <w:jc w:val="center"/>
        <w:rPr>
          <w:rFonts w:cs="Arial"/>
          <w:sz w:val="24"/>
          <w:szCs w:val="24"/>
          <w:lang w:val="mn-MN"/>
        </w:rPr>
      </w:pPr>
      <w:r w:rsidRPr="00B937CA">
        <w:rPr>
          <w:rFonts w:cs="Arial"/>
          <w:sz w:val="24"/>
          <w:szCs w:val="24"/>
          <w:lang w:val="mn-MN"/>
        </w:rPr>
        <w:tab/>
      </w:r>
      <w:r w:rsidRPr="00B937CA">
        <w:rPr>
          <w:rFonts w:cs="Arial"/>
          <w:sz w:val="24"/>
          <w:szCs w:val="24"/>
          <w:lang w:val="mn-MN"/>
        </w:rPr>
        <w:tab/>
      </w:r>
      <w:r w:rsidRPr="00B937CA">
        <w:rPr>
          <w:rFonts w:cs="Arial"/>
          <w:sz w:val="24"/>
          <w:szCs w:val="24"/>
          <w:lang w:val="mn-MN"/>
        </w:rPr>
        <w:tab/>
        <w:t>Төгрөгөөр</w:t>
      </w:r>
    </w:p>
    <w:tbl>
      <w:tblPr>
        <w:tblStyle w:val="TableGrid"/>
        <w:tblW w:w="0" w:type="auto"/>
        <w:tblLook w:val="04A0" w:firstRow="1" w:lastRow="0" w:firstColumn="1" w:lastColumn="0" w:noHBand="0" w:noVBand="1"/>
      </w:tblPr>
      <w:tblGrid>
        <w:gridCol w:w="563"/>
        <w:gridCol w:w="6342"/>
        <w:gridCol w:w="2445"/>
      </w:tblGrid>
      <w:tr w:rsidR="00CF6469" w:rsidRPr="00B937CA" w14:paraId="55C79C4C" w14:textId="77777777" w:rsidTr="00094CBF">
        <w:tc>
          <w:tcPr>
            <w:tcW w:w="527" w:type="dxa"/>
          </w:tcPr>
          <w:p w14:paraId="28A22A45" w14:textId="77777777" w:rsidR="00CF6469" w:rsidRPr="00B937CA" w:rsidRDefault="00CF6469" w:rsidP="00094CBF">
            <w:pPr>
              <w:tabs>
                <w:tab w:val="left" w:pos="225"/>
                <w:tab w:val="center" w:pos="4680"/>
                <w:tab w:val="left" w:pos="7080"/>
              </w:tabs>
              <w:jc w:val="center"/>
              <w:rPr>
                <w:rFonts w:cs="Arial"/>
                <w:sz w:val="24"/>
                <w:szCs w:val="24"/>
                <w:lang w:val="mn-MN"/>
              </w:rPr>
            </w:pPr>
            <w:r w:rsidRPr="00B937CA">
              <w:rPr>
                <w:rFonts w:cs="Arial"/>
                <w:sz w:val="24"/>
                <w:szCs w:val="24"/>
                <w:lang w:val="mn-MN"/>
              </w:rPr>
              <w:t>д/д</w:t>
            </w:r>
          </w:p>
        </w:tc>
        <w:tc>
          <w:tcPr>
            <w:tcW w:w="6511" w:type="dxa"/>
          </w:tcPr>
          <w:p w14:paraId="703C5EE6" w14:textId="77777777" w:rsidR="00CF6469" w:rsidRPr="00B937CA" w:rsidRDefault="00CF6469" w:rsidP="00094CBF">
            <w:pPr>
              <w:tabs>
                <w:tab w:val="left" w:pos="225"/>
                <w:tab w:val="center" w:pos="4680"/>
                <w:tab w:val="left" w:pos="7080"/>
              </w:tabs>
              <w:jc w:val="center"/>
              <w:rPr>
                <w:rFonts w:cs="Arial"/>
                <w:sz w:val="24"/>
                <w:szCs w:val="24"/>
                <w:lang w:val="mn-MN"/>
              </w:rPr>
            </w:pPr>
            <w:r w:rsidRPr="00B937CA">
              <w:rPr>
                <w:rFonts w:cs="Arial"/>
                <w:sz w:val="24"/>
                <w:szCs w:val="24"/>
                <w:lang w:val="mn-MN"/>
              </w:rPr>
              <w:t>Аудитын үйлчилгээний төлбөрийн хэмжээ тогтооход харгалзах үзүүлэлт</w:t>
            </w:r>
          </w:p>
        </w:tc>
        <w:tc>
          <w:tcPr>
            <w:tcW w:w="2484" w:type="dxa"/>
          </w:tcPr>
          <w:p w14:paraId="5711827B" w14:textId="292B53E7" w:rsidR="00CF6469" w:rsidRPr="00B937CA" w:rsidRDefault="00CF6469" w:rsidP="00094CBF">
            <w:pPr>
              <w:tabs>
                <w:tab w:val="left" w:pos="225"/>
                <w:tab w:val="center" w:pos="4680"/>
                <w:tab w:val="left" w:pos="7080"/>
              </w:tabs>
              <w:jc w:val="center"/>
              <w:rPr>
                <w:rFonts w:cs="Arial"/>
                <w:sz w:val="24"/>
                <w:szCs w:val="24"/>
                <w:lang w:val="mn-MN"/>
              </w:rPr>
            </w:pPr>
            <w:r w:rsidRPr="00B937CA">
              <w:rPr>
                <w:rFonts w:cs="Arial"/>
                <w:sz w:val="24"/>
                <w:szCs w:val="24"/>
                <w:lang w:val="mn-MN"/>
              </w:rPr>
              <w:t xml:space="preserve">Аудитын багийн ажлын нэг цагийн төлбөрийн </w:t>
            </w:r>
            <w:r w:rsidR="00BB600D">
              <w:rPr>
                <w:rFonts w:cs="Arial"/>
                <w:sz w:val="24"/>
                <w:szCs w:val="24"/>
                <w:lang w:val="mn-MN"/>
              </w:rPr>
              <w:t xml:space="preserve">дээд </w:t>
            </w:r>
            <w:r w:rsidRPr="00B937CA">
              <w:rPr>
                <w:rFonts w:cs="Arial"/>
                <w:sz w:val="24"/>
                <w:szCs w:val="24"/>
                <w:lang w:val="mn-MN"/>
              </w:rPr>
              <w:t>хэмжээ</w:t>
            </w:r>
          </w:p>
        </w:tc>
      </w:tr>
      <w:tr w:rsidR="00CF6469" w:rsidRPr="00B937CA" w14:paraId="51681AE0" w14:textId="77777777" w:rsidTr="00094CBF">
        <w:tc>
          <w:tcPr>
            <w:tcW w:w="527" w:type="dxa"/>
          </w:tcPr>
          <w:p w14:paraId="65C3F3DD" w14:textId="77777777" w:rsidR="00CF6469" w:rsidRPr="00B937CA" w:rsidRDefault="00CF6469" w:rsidP="00094CBF">
            <w:pPr>
              <w:tabs>
                <w:tab w:val="left" w:pos="225"/>
                <w:tab w:val="center" w:pos="4680"/>
                <w:tab w:val="left" w:pos="7080"/>
              </w:tabs>
              <w:rPr>
                <w:rFonts w:cs="Arial"/>
                <w:sz w:val="24"/>
                <w:szCs w:val="24"/>
                <w:lang w:val="mn-MN"/>
              </w:rPr>
            </w:pPr>
            <w:r w:rsidRPr="00B937CA">
              <w:rPr>
                <w:rFonts w:cs="Arial"/>
                <w:sz w:val="24"/>
                <w:szCs w:val="24"/>
                <w:lang w:val="mn-MN"/>
              </w:rPr>
              <w:t>1</w:t>
            </w:r>
          </w:p>
        </w:tc>
        <w:tc>
          <w:tcPr>
            <w:tcW w:w="6511" w:type="dxa"/>
          </w:tcPr>
          <w:p w14:paraId="296F4079" w14:textId="77777777" w:rsidR="00CF6469" w:rsidRPr="00B937CA" w:rsidRDefault="00CF6469" w:rsidP="00094CBF">
            <w:pPr>
              <w:tabs>
                <w:tab w:val="left" w:pos="225"/>
                <w:tab w:val="center" w:pos="4680"/>
                <w:tab w:val="left" w:pos="7080"/>
              </w:tabs>
              <w:rPr>
                <w:rFonts w:cs="Arial"/>
                <w:sz w:val="24"/>
                <w:szCs w:val="24"/>
                <w:lang w:val="mn-MN"/>
              </w:rPr>
            </w:pPr>
            <w:r w:rsidRPr="00B937CA">
              <w:rPr>
                <w:rFonts w:cs="Arial"/>
                <w:sz w:val="24"/>
                <w:szCs w:val="24"/>
                <w:lang w:val="mn-MN"/>
              </w:rPr>
              <w:t>Нийт хөрөнгийн хэмжээ эсвэл борлуулалтын орлого 500.0 сая төгрөг хүртэл</w:t>
            </w:r>
          </w:p>
        </w:tc>
        <w:tc>
          <w:tcPr>
            <w:tcW w:w="2484" w:type="dxa"/>
          </w:tcPr>
          <w:p w14:paraId="2C093DF8" w14:textId="77777777" w:rsidR="00CF6469" w:rsidRPr="00B937CA" w:rsidRDefault="00CF6469" w:rsidP="00094CBF">
            <w:pPr>
              <w:tabs>
                <w:tab w:val="left" w:pos="225"/>
                <w:tab w:val="center" w:pos="4680"/>
                <w:tab w:val="left" w:pos="7080"/>
              </w:tabs>
              <w:jc w:val="center"/>
              <w:rPr>
                <w:rFonts w:cs="Arial"/>
                <w:sz w:val="24"/>
                <w:szCs w:val="24"/>
                <w:lang w:val="mn-MN"/>
              </w:rPr>
            </w:pPr>
            <w:r w:rsidRPr="00B937CA">
              <w:rPr>
                <w:rFonts w:cs="Arial"/>
                <w:sz w:val="24"/>
                <w:szCs w:val="24"/>
                <w:lang w:val="mn-MN"/>
              </w:rPr>
              <w:t>24,500</w:t>
            </w:r>
          </w:p>
          <w:p w14:paraId="799B2F07" w14:textId="77777777" w:rsidR="00CF6469" w:rsidRPr="00B937CA" w:rsidRDefault="00CF6469" w:rsidP="00094CBF">
            <w:pPr>
              <w:tabs>
                <w:tab w:val="left" w:pos="225"/>
                <w:tab w:val="center" w:pos="4680"/>
                <w:tab w:val="left" w:pos="7080"/>
              </w:tabs>
              <w:jc w:val="center"/>
              <w:rPr>
                <w:rFonts w:cs="Arial"/>
                <w:sz w:val="24"/>
                <w:szCs w:val="24"/>
                <w:lang w:val="mn-MN"/>
              </w:rPr>
            </w:pPr>
          </w:p>
        </w:tc>
      </w:tr>
      <w:tr w:rsidR="00CF6469" w:rsidRPr="00B937CA" w14:paraId="123E040E" w14:textId="77777777" w:rsidTr="00094CBF">
        <w:tc>
          <w:tcPr>
            <w:tcW w:w="527" w:type="dxa"/>
          </w:tcPr>
          <w:p w14:paraId="21DBDC9E" w14:textId="77777777" w:rsidR="00CF6469" w:rsidRPr="00B937CA" w:rsidRDefault="00CF6469" w:rsidP="00094CBF">
            <w:pPr>
              <w:tabs>
                <w:tab w:val="left" w:pos="225"/>
                <w:tab w:val="center" w:pos="4680"/>
                <w:tab w:val="left" w:pos="7080"/>
              </w:tabs>
              <w:rPr>
                <w:rFonts w:cs="Arial"/>
                <w:sz w:val="24"/>
                <w:szCs w:val="24"/>
                <w:lang w:val="mn-MN"/>
              </w:rPr>
            </w:pPr>
            <w:r w:rsidRPr="00B937CA">
              <w:rPr>
                <w:rFonts w:cs="Arial"/>
                <w:sz w:val="24"/>
                <w:szCs w:val="24"/>
                <w:lang w:val="mn-MN"/>
              </w:rPr>
              <w:t>2</w:t>
            </w:r>
          </w:p>
        </w:tc>
        <w:tc>
          <w:tcPr>
            <w:tcW w:w="6511" w:type="dxa"/>
          </w:tcPr>
          <w:p w14:paraId="0AAB59B1" w14:textId="77777777" w:rsidR="00CF6469" w:rsidRPr="00B937CA" w:rsidRDefault="00CF6469" w:rsidP="00094CBF">
            <w:pPr>
              <w:tabs>
                <w:tab w:val="left" w:pos="225"/>
                <w:tab w:val="center" w:pos="4680"/>
                <w:tab w:val="left" w:pos="7080"/>
              </w:tabs>
              <w:rPr>
                <w:rFonts w:cs="Arial"/>
                <w:sz w:val="24"/>
                <w:szCs w:val="24"/>
                <w:lang w:val="mn-MN"/>
              </w:rPr>
            </w:pPr>
            <w:r w:rsidRPr="00B937CA">
              <w:rPr>
                <w:rFonts w:cs="Arial"/>
                <w:sz w:val="24"/>
                <w:szCs w:val="24"/>
                <w:lang w:val="mn-MN"/>
              </w:rPr>
              <w:t>Нийт хөрөнгийн хэмжээ эсвэл борлуулалтын орлого 500.0-3,000.0 сая төгрөг хүртэл</w:t>
            </w:r>
          </w:p>
        </w:tc>
        <w:tc>
          <w:tcPr>
            <w:tcW w:w="2484" w:type="dxa"/>
          </w:tcPr>
          <w:p w14:paraId="6A9C88EE" w14:textId="77777777" w:rsidR="00CF6469" w:rsidRPr="00B937CA" w:rsidRDefault="00CF6469" w:rsidP="00094CBF">
            <w:pPr>
              <w:tabs>
                <w:tab w:val="left" w:pos="225"/>
                <w:tab w:val="center" w:pos="4680"/>
                <w:tab w:val="left" w:pos="7080"/>
              </w:tabs>
              <w:jc w:val="center"/>
              <w:rPr>
                <w:rFonts w:cs="Arial"/>
                <w:sz w:val="24"/>
                <w:szCs w:val="24"/>
                <w:lang w:val="mn-MN"/>
              </w:rPr>
            </w:pPr>
            <w:r w:rsidRPr="00B937CA">
              <w:rPr>
                <w:rFonts w:cs="Arial"/>
                <w:sz w:val="24"/>
                <w:szCs w:val="24"/>
                <w:lang w:val="mn-MN"/>
              </w:rPr>
              <w:t>37,500</w:t>
            </w:r>
          </w:p>
        </w:tc>
      </w:tr>
      <w:tr w:rsidR="00CF6469" w:rsidRPr="00B937CA" w14:paraId="0C45A447" w14:textId="77777777" w:rsidTr="00094CBF">
        <w:tc>
          <w:tcPr>
            <w:tcW w:w="527" w:type="dxa"/>
          </w:tcPr>
          <w:p w14:paraId="702E4EA5" w14:textId="77777777" w:rsidR="00CF6469" w:rsidRPr="00B937CA" w:rsidRDefault="00CF6469" w:rsidP="00094CBF">
            <w:pPr>
              <w:tabs>
                <w:tab w:val="left" w:pos="225"/>
                <w:tab w:val="center" w:pos="4680"/>
                <w:tab w:val="left" w:pos="7080"/>
              </w:tabs>
              <w:rPr>
                <w:rFonts w:cs="Arial"/>
                <w:sz w:val="24"/>
                <w:szCs w:val="24"/>
                <w:lang w:val="mn-MN"/>
              </w:rPr>
            </w:pPr>
            <w:r w:rsidRPr="00B937CA">
              <w:rPr>
                <w:rFonts w:cs="Arial"/>
                <w:sz w:val="24"/>
                <w:szCs w:val="24"/>
                <w:lang w:val="mn-MN"/>
              </w:rPr>
              <w:t>3</w:t>
            </w:r>
          </w:p>
        </w:tc>
        <w:tc>
          <w:tcPr>
            <w:tcW w:w="6511" w:type="dxa"/>
          </w:tcPr>
          <w:p w14:paraId="3B8C0DAC" w14:textId="77777777" w:rsidR="00CF6469" w:rsidRPr="00B937CA" w:rsidRDefault="00CF6469" w:rsidP="00094CBF">
            <w:pPr>
              <w:tabs>
                <w:tab w:val="left" w:pos="225"/>
                <w:tab w:val="center" w:pos="4680"/>
                <w:tab w:val="left" w:pos="7080"/>
              </w:tabs>
              <w:rPr>
                <w:rFonts w:cs="Arial"/>
                <w:sz w:val="24"/>
                <w:szCs w:val="24"/>
                <w:lang w:val="mn-MN"/>
              </w:rPr>
            </w:pPr>
            <w:r w:rsidRPr="00B937CA">
              <w:rPr>
                <w:rFonts w:cs="Arial"/>
                <w:sz w:val="24"/>
                <w:szCs w:val="24"/>
                <w:lang w:val="mn-MN"/>
              </w:rPr>
              <w:t>Нийт хөрөнгийн хэмжээ эсвэл борлуулалтын орлого 3,000.0-10,000.00 сая төгрөг хүртэл</w:t>
            </w:r>
          </w:p>
        </w:tc>
        <w:tc>
          <w:tcPr>
            <w:tcW w:w="2484" w:type="dxa"/>
          </w:tcPr>
          <w:p w14:paraId="06F55189" w14:textId="77777777" w:rsidR="00CF6469" w:rsidRPr="00B937CA" w:rsidRDefault="00CF6469" w:rsidP="00094CBF">
            <w:pPr>
              <w:tabs>
                <w:tab w:val="left" w:pos="225"/>
                <w:tab w:val="center" w:pos="4680"/>
                <w:tab w:val="left" w:pos="7080"/>
              </w:tabs>
              <w:jc w:val="center"/>
              <w:rPr>
                <w:rFonts w:cs="Arial"/>
                <w:sz w:val="24"/>
                <w:szCs w:val="24"/>
                <w:lang w:val="mn-MN"/>
              </w:rPr>
            </w:pPr>
            <w:r w:rsidRPr="00B937CA">
              <w:rPr>
                <w:rFonts w:cs="Arial"/>
                <w:sz w:val="24"/>
                <w:szCs w:val="24"/>
                <w:lang w:val="mn-MN"/>
              </w:rPr>
              <w:t>52,500</w:t>
            </w:r>
          </w:p>
        </w:tc>
      </w:tr>
      <w:tr w:rsidR="00CF6469" w:rsidRPr="00B937CA" w14:paraId="5BF76C93" w14:textId="77777777" w:rsidTr="00094CBF">
        <w:tc>
          <w:tcPr>
            <w:tcW w:w="527" w:type="dxa"/>
          </w:tcPr>
          <w:p w14:paraId="66BBF169" w14:textId="77777777" w:rsidR="00CF6469" w:rsidRPr="00B937CA" w:rsidRDefault="00CF6469" w:rsidP="00094CBF">
            <w:pPr>
              <w:tabs>
                <w:tab w:val="left" w:pos="225"/>
                <w:tab w:val="center" w:pos="4680"/>
                <w:tab w:val="left" w:pos="7080"/>
              </w:tabs>
              <w:rPr>
                <w:rFonts w:cs="Arial"/>
                <w:sz w:val="24"/>
                <w:szCs w:val="24"/>
                <w:lang w:val="mn-MN"/>
              </w:rPr>
            </w:pPr>
            <w:r w:rsidRPr="00B937CA">
              <w:rPr>
                <w:rFonts w:cs="Arial"/>
                <w:sz w:val="24"/>
                <w:szCs w:val="24"/>
                <w:lang w:val="mn-MN"/>
              </w:rPr>
              <w:t>4</w:t>
            </w:r>
          </w:p>
        </w:tc>
        <w:tc>
          <w:tcPr>
            <w:tcW w:w="6511" w:type="dxa"/>
          </w:tcPr>
          <w:p w14:paraId="53293D22" w14:textId="77777777" w:rsidR="00CF6469" w:rsidRPr="00B937CA" w:rsidRDefault="00CF6469" w:rsidP="00094CBF">
            <w:pPr>
              <w:tabs>
                <w:tab w:val="left" w:pos="225"/>
                <w:tab w:val="center" w:pos="4680"/>
                <w:tab w:val="left" w:pos="7080"/>
              </w:tabs>
              <w:rPr>
                <w:rFonts w:cs="Arial"/>
                <w:sz w:val="24"/>
                <w:szCs w:val="24"/>
                <w:lang w:val="mn-MN"/>
              </w:rPr>
            </w:pPr>
            <w:r w:rsidRPr="00B937CA">
              <w:rPr>
                <w:rFonts w:cs="Arial"/>
                <w:sz w:val="24"/>
                <w:szCs w:val="24"/>
                <w:lang w:val="mn-MN"/>
              </w:rPr>
              <w:t>Нийт хөрөнгийн хэмжээ эсвэл борлуулалтын орлого 10,000.00-40,000.00 сая төгрөг хүртэл</w:t>
            </w:r>
          </w:p>
        </w:tc>
        <w:tc>
          <w:tcPr>
            <w:tcW w:w="2484" w:type="dxa"/>
          </w:tcPr>
          <w:p w14:paraId="701B2215" w14:textId="77777777" w:rsidR="00CF6469" w:rsidRPr="00B937CA" w:rsidRDefault="00CF6469" w:rsidP="00094CBF">
            <w:pPr>
              <w:tabs>
                <w:tab w:val="left" w:pos="225"/>
                <w:tab w:val="center" w:pos="4680"/>
                <w:tab w:val="left" w:pos="7080"/>
              </w:tabs>
              <w:jc w:val="center"/>
              <w:rPr>
                <w:rFonts w:cs="Arial"/>
                <w:sz w:val="24"/>
                <w:szCs w:val="24"/>
                <w:lang w:val="mn-MN"/>
              </w:rPr>
            </w:pPr>
            <w:r w:rsidRPr="00B937CA">
              <w:rPr>
                <w:rFonts w:cs="Arial"/>
                <w:sz w:val="24"/>
                <w:szCs w:val="24"/>
                <w:lang w:val="mn-MN"/>
              </w:rPr>
              <w:t>67,500</w:t>
            </w:r>
          </w:p>
        </w:tc>
      </w:tr>
      <w:tr w:rsidR="00CF6469" w:rsidRPr="00B937CA" w14:paraId="0612C92B" w14:textId="77777777" w:rsidTr="00094CBF">
        <w:tc>
          <w:tcPr>
            <w:tcW w:w="527" w:type="dxa"/>
          </w:tcPr>
          <w:p w14:paraId="3E0D2170" w14:textId="77777777" w:rsidR="00CF6469" w:rsidRPr="00B937CA" w:rsidRDefault="00CF6469" w:rsidP="00094CBF">
            <w:pPr>
              <w:tabs>
                <w:tab w:val="left" w:pos="225"/>
                <w:tab w:val="center" w:pos="4680"/>
                <w:tab w:val="left" w:pos="7080"/>
              </w:tabs>
              <w:rPr>
                <w:rFonts w:cs="Arial"/>
                <w:sz w:val="24"/>
                <w:szCs w:val="24"/>
                <w:lang w:val="mn-MN"/>
              </w:rPr>
            </w:pPr>
            <w:r w:rsidRPr="00B937CA">
              <w:rPr>
                <w:rFonts w:cs="Arial"/>
                <w:sz w:val="24"/>
                <w:szCs w:val="24"/>
                <w:lang w:val="mn-MN"/>
              </w:rPr>
              <w:t>5</w:t>
            </w:r>
          </w:p>
        </w:tc>
        <w:tc>
          <w:tcPr>
            <w:tcW w:w="6511" w:type="dxa"/>
          </w:tcPr>
          <w:p w14:paraId="18C89DF5" w14:textId="77777777" w:rsidR="00CF6469" w:rsidRPr="00B937CA" w:rsidRDefault="00CF6469" w:rsidP="00094CBF">
            <w:pPr>
              <w:tabs>
                <w:tab w:val="left" w:pos="225"/>
                <w:tab w:val="center" w:pos="4680"/>
                <w:tab w:val="left" w:pos="7080"/>
              </w:tabs>
              <w:rPr>
                <w:rFonts w:cs="Arial"/>
                <w:sz w:val="24"/>
                <w:szCs w:val="24"/>
                <w:lang w:val="mn-MN"/>
              </w:rPr>
            </w:pPr>
            <w:r w:rsidRPr="00B937CA">
              <w:rPr>
                <w:rFonts w:cs="Arial"/>
                <w:sz w:val="24"/>
                <w:szCs w:val="24"/>
                <w:lang w:val="mn-MN"/>
              </w:rPr>
              <w:t>Нийт хөрөнгийн хэмжээ эсвэл борлуулалтын орлого 40,000.00-100,000.00 сая төгрөг хүртэл</w:t>
            </w:r>
          </w:p>
        </w:tc>
        <w:tc>
          <w:tcPr>
            <w:tcW w:w="2484" w:type="dxa"/>
          </w:tcPr>
          <w:p w14:paraId="6360726E" w14:textId="77777777" w:rsidR="00CF6469" w:rsidRPr="00B937CA" w:rsidRDefault="00CF6469" w:rsidP="00094CBF">
            <w:pPr>
              <w:tabs>
                <w:tab w:val="left" w:pos="225"/>
                <w:tab w:val="center" w:pos="4680"/>
                <w:tab w:val="left" w:pos="7080"/>
              </w:tabs>
              <w:jc w:val="center"/>
              <w:rPr>
                <w:rFonts w:cs="Arial"/>
                <w:sz w:val="24"/>
                <w:szCs w:val="24"/>
                <w:lang w:val="mn-MN"/>
              </w:rPr>
            </w:pPr>
            <w:r w:rsidRPr="00B937CA">
              <w:rPr>
                <w:rFonts w:cs="Arial"/>
                <w:sz w:val="24"/>
                <w:szCs w:val="24"/>
                <w:lang w:val="mn-MN"/>
              </w:rPr>
              <w:t>82,500</w:t>
            </w:r>
          </w:p>
        </w:tc>
      </w:tr>
      <w:tr w:rsidR="00CF6469" w:rsidRPr="00B937CA" w14:paraId="7577892F" w14:textId="77777777" w:rsidTr="00094CBF">
        <w:tc>
          <w:tcPr>
            <w:tcW w:w="527" w:type="dxa"/>
          </w:tcPr>
          <w:p w14:paraId="19BC3CFB" w14:textId="77777777" w:rsidR="00CF6469" w:rsidRPr="00B937CA" w:rsidRDefault="00CF6469" w:rsidP="00094CBF">
            <w:pPr>
              <w:tabs>
                <w:tab w:val="left" w:pos="225"/>
                <w:tab w:val="center" w:pos="4680"/>
                <w:tab w:val="left" w:pos="7080"/>
              </w:tabs>
              <w:rPr>
                <w:rFonts w:cs="Arial"/>
                <w:sz w:val="24"/>
                <w:szCs w:val="24"/>
                <w:lang w:val="mn-MN"/>
              </w:rPr>
            </w:pPr>
            <w:r w:rsidRPr="00B937CA">
              <w:rPr>
                <w:rFonts w:cs="Arial"/>
                <w:sz w:val="24"/>
                <w:szCs w:val="24"/>
                <w:lang w:val="mn-MN"/>
              </w:rPr>
              <w:t>6</w:t>
            </w:r>
          </w:p>
        </w:tc>
        <w:tc>
          <w:tcPr>
            <w:tcW w:w="6511" w:type="dxa"/>
          </w:tcPr>
          <w:p w14:paraId="657C3229" w14:textId="77777777" w:rsidR="00CF6469" w:rsidRPr="00B937CA" w:rsidRDefault="00CF6469" w:rsidP="00094CBF">
            <w:pPr>
              <w:tabs>
                <w:tab w:val="left" w:pos="225"/>
                <w:tab w:val="center" w:pos="4680"/>
                <w:tab w:val="left" w:pos="7080"/>
              </w:tabs>
              <w:rPr>
                <w:rFonts w:cs="Arial"/>
                <w:sz w:val="24"/>
                <w:szCs w:val="24"/>
                <w:lang w:val="mn-MN"/>
              </w:rPr>
            </w:pPr>
            <w:r w:rsidRPr="00B937CA">
              <w:rPr>
                <w:rFonts w:cs="Arial"/>
                <w:sz w:val="24"/>
                <w:szCs w:val="24"/>
                <w:lang w:val="mn-MN"/>
              </w:rPr>
              <w:t>Нийт хөрөнгийн хэмжээ эсвэл борлуулалтын орлого 100,000.0 сая төгрөгөөс дээш</w:t>
            </w:r>
          </w:p>
        </w:tc>
        <w:tc>
          <w:tcPr>
            <w:tcW w:w="2484" w:type="dxa"/>
          </w:tcPr>
          <w:p w14:paraId="689D4BF3" w14:textId="77777777" w:rsidR="00CF6469" w:rsidRPr="00B937CA" w:rsidRDefault="00CF6469" w:rsidP="00094CBF">
            <w:pPr>
              <w:tabs>
                <w:tab w:val="left" w:pos="225"/>
                <w:tab w:val="center" w:pos="4680"/>
                <w:tab w:val="left" w:pos="7080"/>
              </w:tabs>
              <w:jc w:val="center"/>
              <w:rPr>
                <w:rFonts w:cs="Arial"/>
                <w:sz w:val="24"/>
                <w:szCs w:val="24"/>
                <w:lang w:val="mn-MN"/>
              </w:rPr>
            </w:pPr>
            <w:r w:rsidRPr="00B937CA">
              <w:rPr>
                <w:rFonts w:cs="Arial"/>
                <w:sz w:val="24"/>
                <w:szCs w:val="24"/>
                <w:lang w:val="mn-MN"/>
              </w:rPr>
              <w:t>110,000</w:t>
            </w:r>
          </w:p>
        </w:tc>
      </w:tr>
    </w:tbl>
    <w:p w14:paraId="05D6BD19" w14:textId="77777777" w:rsidR="00CF6469" w:rsidRPr="00B937CA" w:rsidRDefault="00CF6469" w:rsidP="00CF6469">
      <w:pPr>
        <w:tabs>
          <w:tab w:val="left" w:pos="225"/>
          <w:tab w:val="center" w:pos="4680"/>
          <w:tab w:val="left" w:pos="7080"/>
        </w:tabs>
        <w:rPr>
          <w:rFonts w:cs="Arial"/>
          <w:sz w:val="24"/>
          <w:szCs w:val="24"/>
          <w:lang w:val="mn-MN"/>
        </w:rPr>
      </w:pPr>
    </w:p>
    <w:p w14:paraId="1A2126A6" w14:textId="77777777" w:rsidR="00CF6469" w:rsidRPr="00B937CA" w:rsidRDefault="00CF6469" w:rsidP="00CF6469">
      <w:pPr>
        <w:tabs>
          <w:tab w:val="left" w:pos="225"/>
          <w:tab w:val="center" w:pos="4680"/>
          <w:tab w:val="left" w:pos="7080"/>
        </w:tabs>
        <w:rPr>
          <w:rFonts w:cs="Arial"/>
          <w:sz w:val="24"/>
          <w:szCs w:val="24"/>
          <w:lang w:val="mn-MN"/>
        </w:rPr>
      </w:pPr>
      <w:r w:rsidRPr="00B937CA">
        <w:rPr>
          <w:rFonts w:cs="Arial"/>
          <w:sz w:val="24"/>
          <w:szCs w:val="24"/>
          <w:lang w:val="mn-MN"/>
        </w:rPr>
        <w:t>Тайлбар:</w:t>
      </w:r>
    </w:p>
    <w:p w14:paraId="04D47B7C" w14:textId="77777777" w:rsidR="00CF6469" w:rsidRPr="00B937CA" w:rsidRDefault="00CF6469" w:rsidP="00CF6469">
      <w:pPr>
        <w:tabs>
          <w:tab w:val="left" w:pos="225"/>
          <w:tab w:val="center" w:pos="4680"/>
          <w:tab w:val="left" w:pos="7080"/>
        </w:tabs>
        <w:rPr>
          <w:rFonts w:cs="Arial"/>
          <w:sz w:val="24"/>
          <w:szCs w:val="24"/>
          <w:lang w:val="mn-MN"/>
        </w:rPr>
      </w:pPr>
    </w:p>
    <w:p w14:paraId="6691FAF8" w14:textId="040F1997" w:rsidR="00CF6469" w:rsidRPr="00B937CA" w:rsidRDefault="00CF6469" w:rsidP="00CF6469">
      <w:pPr>
        <w:pStyle w:val="ListParagraph"/>
        <w:numPr>
          <w:ilvl w:val="0"/>
          <w:numId w:val="2"/>
        </w:numPr>
        <w:tabs>
          <w:tab w:val="left" w:pos="225"/>
          <w:tab w:val="center" w:pos="4680"/>
          <w:tab w:val="left" w:pos="7080"/>
        </w:tabs>
        <w:spacing w:after="160" w:line="259" w:lineRule="auto"/>
        <w:jc w:val="both"/>
        <w:rPr>
          <w:rFonts w:ascii="Arial" w:hAnsi="Arial" w:cs="Arial"/>
          <w:sz w:val="24"/>
          <w:szCs w:val="24"/>
          <w:lang w:val="mn-MN"/>
        </w:rPr>
      </w:pPr>
      <w:r w:rsidRPr="00B937CA">
        <w:rPr>
          <w:rFonts w:ascii="Arial" w:hAnsi="Arial" w:cs="Arial"/>
          <w:sz w:val="24"/>
          <w:szCs w:val="24"/>
          <w:lang w:val="mn-MN"/>
        </w:rPr>
        <w:t xml:space="preserve">Аудитын багийн </w:t>
      </w:r>
      <w:r w:rsidR="00BB600D">
        <w:rPr>
          <w:rFonts w:ascii="Arial" w:hAnsi="Arial" w:cs="Arial"/>
          <w:sz w:val="24"/>
          <w:szCs w:val="24"/>
          <w:lang w:val="mn-MN"/>
        </w:rPr>
        <w:t xml:space="preserve">ажлын </w:t>
      </w:r>
      <w:r w:rsidRPr="00B937CA">
        <w:rPr>
          <w:rFonts w:ascii="Arial" w:hAnsi="Arial" w:cs="Arial"/>
          <w:sz w:val="24"/>
          <w:szCs w:val="24"/>
          <w:lang w:val="mn-MN"/>
        </w:rPr>
        <w:t xml:space="preserve">нэг </w:t>
      </w:r>
      <w:r w:rsidR="00BB600D">
        <w:rPr>
          <w:rFonts w:ascii="Arial" w:hAnsi="Arial" w:cs="Arial"/>
          <w:sz w:val="24"/>
          <w:szCs w:val="24"/>
          <w:lang w:val="mn-MN"/>
        </w:rPr>
        <w:t xml:space="preserve">цагийн </w:t>
      </w:r>
      <w:r w:rsidRPr="00B937CA">
        <w:rPr>
          <w:rFonts w:ascii="Arial" w:hAnsi="Arial" w:cs="Arial"/>
          <w:sz w:val="24"/>
          <w:szCs w:val="24"/>
          <w:lang w:val="mn-MN"/>
        </w:rPr>
        <w:t>төлбөрийн дээд хэмжээний ангиллыг тооцохдоо нийт хөрөнгө, борлуулалтын орлогын аль ихийг харгалзан үзнэ.</w:t>
      </w:r>
    </w:p>
    <w:p w14:paraId="0955DB68" w14:textId="77777777" w:rsidR="00CF6469" w:rsidRPr="00B937CA" w:rsidRDefault="00CF6469" w:rsidP="00CF6469">
      <w:pPr>
        <w:pStyle w:val="ListParagraph"/>
        <w:numPr>
          <w:ilvl w:val="0"/>
          <w:numId w:val="2"/>
        </w:numPr>
        <w:tabs>
          <w:tab w:val="left" w:pos="225"/>
          <w:tab w:val="center" w:pos="4680"/>
          <w:tab w:val="left" w:pos="7080"/>
        </w:tabs>
        <w:spacing w:after="160" w:line="259" w:lineRule="auto"/>
        <w:jc w:val="both"/>
        <w:rPr>
          <w:rFonts w:ascii="Arial" w:hAnsi="Arial" w:cs="Arial"/>
          <w:sz w:val="24"/>
          <w:szCs w:val="24"/>
          <w:lang w:val="mn-MN"/>
        </w:rPr>
      </w:pPr>
      <w:r w:rsidRPr="00B937CA">
        <w:rPr>
          <w:rFonts w:ascii="Arial" w:hAnsi="Arial" w:cs="Arial"/>
          <w:sz w:val="24"/>
          <w:szCs w:val="24"/>
          <w:lang w:val="mn-MN"/>
        </w:rPr>
        <w:t>Аудитын үйлчилгээ үзүүлэх хугацааг “Төрийн болон орон нутгийн өмчийн хөрөнгөөр бараа, ажил, үйлчилгээ худалдан авах тухай” хуулийн сонгон шалгаруулсан гүйцэтгэгчтэй байгуулах гэрээнд тусган ажиллана.</w:t>
      </w:r>
    </w:p>
    <w:p w14:paraId="3DCEDA0E" w14:textId="77777777" w:rsidR="00CF6469" w:rsidRPr="00B937CA" w:rsidRDefault="00CF6469" w:rsidP="00CF6469">
      <w:pPr>
        <w:ind w:firstLine="720"/>
        <w:jc w:val="both"/>
        <w:rPr>
          <w:rFonts w:cs="Arial"/>
          <w:lang w:val="mn-MN"/>
        </w:rPr>
      </w:pPr>
    </w:p>
    <w:p w14:paraId="6021274B" w14:textId="77777777" w:rsidR="001B6A43" w:rsidRPr="00B937CA" w:rsidRDefault="001B6A43">
      <w:pPr>
        <w:rPr>
          <w:rFonts w:cs="Arial"/>
        </w:rPr>
      </w:pPr>
    </w:p>
    <w:sectPr w:rsidR="001B6A43" w:rsidRPr="00B937CA" w:rsidSect="00535A9B">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507A9"/>
    <w:multiLevelType w:val="hybridMultilevel"/>
    <w:tmpl w:val="7E3A0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761E81"/>
    <w:multiLevelType w:val="hybridMultilevel"/>
    <w:tmpl w:val="36CEE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469"/>
    <w:rsid w:val="001B6A43"/>
    <w:rsid w:val="00A85185"/>
    <w:rsid w:val="00B937CA"/>
    <w:rsid w:val="00BB600D"/>
    <w:rsid w:val="00CF6469"/>
    <w:rsid w:val="00CF695D"/>
    <w:rsid w:val="00F07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416A2"/>
  <w15:chartTrackingRefBased/>
  <w15:docId w15:val="{D5AD66E4-14DB-45F6-B2F5-8CA8AEFD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469"/>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4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qFormat/>
    <w:rsid w:val="00CF6469"/>
    <w:pPr>
      <w:spacing w:before="100" w:beforeAutospacing="1" w:after="100" w:afterAutospacing="1"/>
    </w:pPr>
    <w:rPr>
      <w:rFonts w:ascii="Times New Roman" w:hAnsi="Times New Roman"/>
      <w:color w:val="000000"/>
      <w:sz w:val="24"/>
      <w:szCs w:val="24"/>
    </w:rPr>
  </w:style>
  <w:style w:type="paragraph" w:styleId="ListParagraph">
    <w:name w:val="List Paragraph"/>
    <w:aliases w:val="IBL List Paragraph,Bullets,List Paragraph1,Дэд гарчиг"/>
    <w:basedOn w:val="Normal"/>
    <w:link w:val="ListParagraphChar"/>
    <w:uiPriority w:val="34"/>
    <w:qFormat/>
    <w:rsid w:val="00CF6469"/>
    <w:pPr>
      <w:spacing w:after="200" w:line="276" w:lineRule="auto"/>
      <w:ind w:left="720"/>
      <w:contextualSpacing/>
    </w:pPr>
    <w:rPr>
      <w:rFonts w:ascii="Calibri" w:hAnsi="Calibri"/>
      <w:sz w:val="22"/>
      <w:szCs w:val="22"/>
      <w:lang w:eastAsia="ja-JP"/>
    </w:rPr>
  </w:style>
  <w:style w:type="character" w:customStyle="1" w:styleId="ListParagraphChar">
    <w:name w:val="List Paragraph Char"/>
    <w:aliases w:val="IBL List Paragraph Char,Bullets Char,List Paragraph1 Char,Дэд гарчиг Char"/>
    <w:basedOn w:val="DefaultParagraphFont"/>
    <w:link w:val="ListParagraph"/>
    <w:uiPriority w:val="34"/>
    <w:locked/>
    <w:rsid w:val="00CF6469"/>
    <w:rPr>
      <w:rFonts w:ascii="Calibri" w:eastAsia="Times New Roman" w:hAnsi="Calibri" w:cs="Times New Roman"/>
      <w:lang w:eastAsia="ja-JP"/>
    </w:rPr>
  </w:style>
  <w:style w:type="character" w:customStyle="1" w:styleId="NormalWebChar">
    <w:name w:val="Normal (Web) Char"/>
    <w:link w:val="NormalWeb"/>
    <w:uiPriority w:val="99"/>
    <w:locked/>
    <w:rsid w:val="00CF6469"/>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Болормаа Будсүрэн</dc:creator>
  <cp:keywords/>
  <dc:description/>
  <cp:lastModifiedBy>Болормаа Будсүрэн</cp:lastModifiedBy>
  <cp:revision>3</cp:revision>
  <dcterms:created xsi:type="dcterms:W3CDTF">2018-09-05T00:59:00Z</dcterms:created>
  <dcterms:modified xsi:type="dcterms:W3CDTF">2018-09-05T07:33:00Z</dcterms:modified>
</cp:coreProperties>
</file>