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830" w:rsidRDefault="00BA6C99" w:rsidP="00A93598">
      <w:pPr>
        <w:spacing w:after="0" w:line="240" w:lineRule="auto"/>
        <w:jc w:val="center"/>
        <w:rPr>
          <w:rFonts w:ascii="Times New Roman" w:hAnsi="Times New Roman" w:cs="Times New Roman"/>
          <w:b/>
          <w:lang w:val="mn-MN"/>
        </w:rPr>
      </w:pPr>
      <w:r>
        <w:rPr>
          <w:rFonts w:ascii="Times New Roman" w:hAnsi="Times New Roman" w:cs="Times New Roman"/>
          <w:b/>
          <w:lang w:val="mn-MN"/>
        </w:rPr>
        <w:t>НЯГТЛАН БОДОХ БҮРТГЭЛИЙН</w:t>
      </w:r>
      <w:r w:rsidRPr="008F79B2">
        <w:rPr>
          <w:rFonts w:ascii="Times New Roman" w:hAnsi="Times New Roman" w:cs="Times New Roman"/>
          <w:b/>
          <w:lang w:val="mn-MN"/>
        </w:rPr>
        <w:t xml:space="preserve"> </w:t>
      </w:r>
      <w:r w:rsidR="00A93598" w:rsidRPr="008F79B2">
        <w:rPr>
          <w:rFonts w:ascii="Times New Roman" w:hAnsi="Times New Roman" w:cs="Times New Roman"/>
          <w:b/>
          <w:lang w:val="mn-MN"/>
        </w:rPr>
        <w:t xml:space="preserve">ТӨРИЙН </w:t>
      </w:r>
    </w:p>
    <w:p w:rsidR="000C56F9" w:rsidRDefault="00A93598" w:rsidP="00A93598">
      <w:pPr>
        <w:spacing w:after="0" w:line="240" w:lineRule="auto"/>
        <w:jc w:val="center"/>
        <w:rPr>
          <w:rFonts w:ascii="Times New Roman" w:hAnsi="Times New Roman" w:cs="Times New Roman"/>
          <w:b/>
          <w:lang w:val="mn-MN"/>
        </w:rPr>
      </w:pPr>
      <w:r w:rsidRPr="008F79B2">
        <w:rPr>
          <w:rFonts w:ascii="Times New Roman" w:hAnsi="Times New Roman" w:cs="Times New Roman"/>
          <w:b/>
          <w:lang w:val="mn-MN"/>
        </w:rPr>
        <w:t>ЗАРИМ ЧИГ ҮҮРГИЙГ ГҮЙЦЭТГЭГЧИЙГ СОНГО</w:t>
      </w:r>
      <w:r w:rsidR="00DC51BB">
        <w:rPr>
          <w:rFonts w:ascii="Times New Roman" w:hAnsi="Times New Roman" w:cs="Times New Roman"/>
          <w:b/>
          <w:lang w:val="mn-MN"/>
        </w:rPr>
        <w:t>Н</w:t>
      </w:r>
      <w:r w:rsidRPr="008F79B2">
        <w:rPr>
          <w:rFonts w:ascii="Times New Roman" w:hAnsi="Times New Roman" w:cs="Times New Roman"/>
          <w:b/>
          <w:lang w:val="mn-MN"/>
        </w:rPr>
        <w:t xml:space="preserve"> </w:t>
      </w:r>
    </w:p>
    <w:p w:rsidR="00A93598" w:rsidRDefault="00A93598" w:rsidP="00A93598">
      <w:pPr>
        <w:spacing w:after="0" w:line="240" w:lineRule="auto"/>
        <w:jc w:val="center"/>
        <w:rPr>
          <w:rFonts w:ascii="Times New Roman" w:hAnsi="Times New Roman" w:cs="Times New Roman"/>
          <w:b/>
          <w:lang w:val="mn-MN"/>
        </w:rPr>
      </w:pPr>
      <w:r w:rsidRPr="008F79B2">
        <w:rPr>
          <w:rFonts w:ascii="Times New Roman" w:hAnsi="Times New Roman" w:cs="Times New Roman"/>
          <w:b/>
          <w:lang w:val="mn-MN"/>
        </w:rPr>
        <w:t xml:space="preserve">ШАЛГАРУУЛАХ </w:t>
      </w:r>
      <w:r w:rsidR="0041077E">
        <w:rPr>
          <w:rFonts w:ascii="Times New Roman" w:hAnsi="Times New Roman" w:cs="Times New Roman"/>
          <w:b/>
          <w:lang w:val="mn-MN"/>
        </w:rPr>
        <w:t xml:space="preserve">СЯ </w:t>
      </w:r>
      <w:r w:rsidR="00D250B6">
        <w:rPr>
          <w:rFonts w:ascii="Times New Roman" w:hAnsi="Times New Roman" w:cs="Times New Roman"/>
          <w:b/>
        </w:rPr>
        <w:t>109</w:t>
      </w:r>
      <w:r w:rsidR="0041077E">
        <w:rPr>
          <w:rFonts w:ascii="Times New Roman" w:hAnsi="Times New Roman" w:cs="Times New Roman"/>
          <w:b/>
          <w:lang w:val="mn-MN"/>
        </w:rPr>
        <w:t xml:space="preserve"> ТООТ  </w:t>
      </w:r>
      <w:r w:rsidRPr="008F79B2">
        <w:rPr>
          <w:rFonts w:ascii="Times New Roman" w:hAnsi="Times New Roman" w:cs="Times New Roman"/>
          <w:b/>
          <w:lang w:val="mn-MN"/>
        </w:rPr>
        <w:t>ГЭРЭЭ</w:t>
      </w:r>
      <w:r w:rsidR="000C56F9">
        <w:rPr>
          <w:rFonts w:ascii="Times New Roman" w:hAnsi="Times New Roman" w:cs="Times New Roman"/>
          <w:b/>
          <w:lang w:val="mn-MN"/>
        </w:rPr>
        <w:t>НИЙ БИЕЛЭЛТ</w:t>
      </w:r>
    </w:p>
    <w:p w:rsidR="00A93598" w:rsidRPr="008F79B2" w:rsidRDefault="00A93598" w:rsidP="00A93598">
      <w:pPr>
        <w:spacing w:after="0" w:line="240" w:lineRule="auto"/>
        <w:jc w:val="center"/>
        <w:rPr>
          <w:rFonts w:ascii="Times New Roman" w:hAnsi="Times New Roman" w:cs="Times New Roman"/>
          <w:b/>
          <w:lang w:val="mn-MN"/>
        </w:rPr>
      </w:pPr>
    </w:p>
    <w:p w:rsidR="00A93598" w:rsidRPr="008F79B2" w:rsidRDefault="00BE7BD8" w:rsidP="00A93598">
      <w:pPr>
        <w:spacing w:after="0"/>
        <w:jc w:val="right"/>
        <w:rPr>
          <w:rFonts w:ascii="Times New Roman" w:hAnsi="Times New Roman" w:cs="Times New Roman"/>
          <w:lang w:val="mn-MN"/>
        </w:rPr>
      </w:pPr>
      <w:r w:rsidRPr="008F79B2">
        <w:rPr>
          <w:rFonts w:ascii="Times New Roman" w:hAnsi="Times New Roman" w:cs="Times New Roman"/>
          <w:lang w:val="mn-MN"/>
        </w:rPr>
        <w:t xml:space="preserve">2017 оны 12 дугаар сарын </w:t>
      </w:r>
      <w:r w:rsidR="008D0354" w:rsidRPr="008F79B2">
        <w:rPr>
          <w:rFonts w:ascii="Times New Roman" w:hAnsi="Times New Roman" w:cs="Times New Roman"/>
          <w:lang w:val="mn-MN"/>
        </w:rPr>
        <w:t>1</w:t>
      </w:r>
      <w:r w:rsidR="00DC51BB">
        <w:rPr>
          <w:rFonts w:ascii="Times New Roman" w:hAnsi="Times New Roman" w:cs="Times New Roman"/>
          <w:lang w:val="mn-MN"/>
        </w:rPr>
        <w:t>5</w:t>
      </w:r>
      <w:r w:rsidR="00A93598" w:rsidRPr="008F79B2">
        <w:rPr>
          <w:rFonts w:ascii="Times New Roman" w:hAnsi="Times New Roman" w:cs="Times New Roman"/>
          <w:lang w:val="mn-MN"/>
        </w:rPr>
        <w:t>-ний өдөр</w:t>
      </w:r>
    </w:p>
    <w:p w:rsidR="009F08A9" w:rsidRPr="008027CF" w:rsidRDefault="009F08A9" w:rsidP="00692108">
      <w:pPr>
        <w:jc w:val="both"/>
        <w:rPr>
          <w:rFonts w:ascii="Times New Roman" w:hAnsi="Times New Roman" w:cs="Times New Roman"/>
          <w:b/>
          <w:i/>
          <w:u w:val="single"/>
        </w:rPr>
      </w:pPr>
    </w:p>
    <w:tbl>
      <w:tblPr>
        <w:tblStyle w:val="TableGrid"/>
        <w:tblpPr w:leftFromText="180" w:rightFromText="180" w:vertAnchor="text" w:tblpY="1"/>
        <w:tblOverlap w:val="never"/>
        <w:tblW w:w="9634" w:type="dxa"/>
        <w:tblCellMar>
          <w:left w:w="115" w:type="dxa"/>
          <w:right w:w="115" w:type="dxa"/>
        </w:tblCellMar>
        <w:tblLook w:val="04A0" w:firstRow="1" w:lastRow="0" w:firstColumn="1" w:lastColumn="0" w:noHBand="0" w:noVBand="1"/>
      </w:tblPr>
      <w:tblGrid>
        <w:gridCol w:w="3397"/>
        <w:gridCol w:w="6237"/>
      </w:tblGrid>
      <w:tr w:rsidR="000C56F9" w:rsidRPr="008F79B2" w:rsidTr="000C56F9">
        <w:trPr>
          <w:trHeight w:val="109"/>
        </w:trPr>
        <w:tc>
          <w:tcPr>
            <w:tcW w:w="3397" w:type="dxa"/>
            <w:shd w:val="clear" w:color="auto" w:fill="FFFFFF" w:themeFill="background1"/>
          </w:tcPr>
          <w:p w:rsidR="000C56F9" w:rsidRPr="00692108" w:rsidRDefault="000C56F9" w:rsidP="00A62E97">
            <w:pPr>
              <w:jc w:val="center"/>
              <w:rPr>
                <w:rFonts w:cs="Times New Roman"/>
                <w:sz w:val="22"/>
                <w:lang w:val="mn-MN"/>
              </w:rPr>
            </w:pPr>
            <w:r>
              <w:rPr>
                <w:rStyle w:val="SubtleEmphasis"/>
                <w:rFonts w:cs="Times New Roman"/>
                <w:b/>
                <w:i w:val="0"/>
                <w:color w:val="auto"/>
                <w:sz w:val="22"/>
                <w:lang w:val="mn-MN"/>
              </w:rPr>
              <w:t>Гэрээний тусгай н</w:t>
            </w:r>
            <w:r w:rsidRPr="008F79B2">
              <w:rPr>
                <w:rStyle w:val="SubtleEmphasis"/>
                <w:rFonts w:cs="Times New Roman"/>
                <w:b/>
                <w:i w:val="0"/>
                <w:color w:val="auto"/>
                <w:sz w:val="22"/>
                <w:lang w:val="mn-MN"/>
              </w:rPr>
              <w:t>өхцөл</w:t>
            </w:r>
          </w:p>
          <w:p w:rsidR="000C56F9" w:rsidRDefault="000C56F9" w:rsidP="00A62E97">
            <w:pPr>
              <w:pStyle w:val="Heading3"/>
              <w:numPr>
                <w:ilvl w:val="0"/>
                <w:numId w:val="0"/>
              </w:numPr>
              <w:ind w:left="630" w:hanging="630"/>
              <w:jc w:val="left"/>
              <w:outlineLvl w:val="2"/>
              <w:rPr>
                <w:rStyle w:val="SubtleEmphasis"/>
                <w:rFonts w:ascii="Times New Roman" w:hAnsi="Times New Roman"/>
                <w:i w:val="0"/>
                <w:color w:val="auto"/>
                <w:sz w:val="22"/>
                <w:szCs w:val="22"/>
                <w:u w:val="none"/>
              </w:rPr>
            </w:pPr>
          </w:p>
        </w:tc>
        <w:tc>
          <w:tcPr>
            <w:tcW w:w="6237" w:type="dxa"/>
            <w:shd w:val="clear" w:color="auto" w:fill="FFFFFF" w:themeFill="background1"/>
          </w:tcPr>
          <w:p w:rsidR="000C56F9" w:rsidRPr="00692108" w:rsidRDefault="000C56F9" w:rsidP="00A62E97">
            <w:pPr>
              <w:ind w:right="-18"/>
              <w:jc w:val="both"/>
              <w:rPr>
                <w:rStyle w:val="SubtleEmphasis"/>
                <w:rFonts w:cs="Times New Roman"/>
                <w:i w:val="0"/>
                <w:iCs w:val="0"/>
                <w:color w:val="auto"/>
                <w:lang w:val="mn-MN"/>
              </w:rPr>
            </w:pPr>
            <w:r w:rsidRPr="008F79B2">
              <w:rPr>
                <w:rStyle w:val="SubtleEmphasis"/>
                <w:rFonts w:cs="Times New Roman"/>
                <w:b/>
                <w:i w:val="0"/>
                <w:color w:val="auto"/>
                <w:sz w:val="22"/>
                <w:lang w:val="mn-MN"/>
              </w:rPr>
              <w:t>Биелэлт</w:t>
            </w:r>
          </w:p>
        </w:tc>
      </w:tr>
      <w:tr w:rsidR="000C56F9" w:rsidRPr="008F79B2" w:rsidTr="000C56F9">
        <w:trPr>
          <w:trHeight w:val="109"/>
        </w:trPr>
        <w:tc>
          <w:tcPr>
            <w:tcW w:w="3397" w:type="dxa"/>
            <w:shd w:val="clear" w:color="auto" w:fill="FFFFFF" w:themeFill="background1"/>
          </w:tcPr>
          <w:p w:rsidR="000C56F9" w:rsidRPr="00692108" w:rsidRDefault="000C56F9" w:rsidP="00A62E97">
            <w:pPr>
              <w:pStyle w:val="Heading3"/>
              <w:numPr>
                <w:ilvl w:val="0"/>
                <w:numId w:val="0"/>
              </w:numPr>
              <w:ind w:left="630" w:hanging="630"/>
              <w:jc w:val="left"/>
              <w:outlineLvl w:val="2"/>
              <w:rPr>
                <w:rFonts w:ascii="Times New Roman" w:eastAsiaTheme="minorEastAsia" w:hAnsi="Times New Roman"/>
                <w:sz w:val="22"/>
                <w:szCs w:val="22"/>
                <w:u w:val="none"/>
                <w:lang w:val="mn-MN"/>
              </w:rPr>
            </w:pPr>
            <w:proofErr w:type="gramStart"/>
            <w:r>
              <w:rPr>
                <w:rStyle w:val="SubtleEmphasis"/>
                <w:rFonts w:ascii="Times New Roman" w:hAnsi="Times New Roman"/>
                <w:i w:val="0"/>
                <w:color w:val="auto"/>
                <w:sz w:val="22"/>
                <w:szCs w:val="22"/>
                <w:u w:val="none"/>
              </w:rPr>
              <w:t>2.</w:t>
            </w:r>
            <w:r w:rsidRPr="00692108">
              <w:rPr>
                <w:rStyle w:val="SubtleEmphasis"/>
                <w:rFonts w:ascii="Times New Roman" w:hAnsi="Times New Roman"/>
                <w:i w:val="0"/>
                <w:color w:val="auto"/>
                <w:sz w:val="22"/>
                <w:szCs w:val="22"/>
                <w:u w:val="none"/>
              </w:rPr>
              <w:t>1</w:t>
            </w:r>
            <w:r>
              <w:rPr>
                <w:rStyle w:val="SubtleEmphasis"/>
                <w:rFonts w:ascii="Times New Roman" w:hAnsi="Times New Roman"/>
                <w:i w:val="0"/>
                <w:color w:val="auto"/>
                <w:sz w:val="22"/>
                <w:szCs w:val="22"/>
                <w:u w:val="none"/>
              </w:rPr>
              <w:t xml:space="preserve">.1 </w:t>
            </w:r>
            <w:r w:rsidRPr="00692108">
              <w:rPr>
                <w:rStyle w:val="SubtleEmphasis"/>
                <w:rFonts w:ascii="Times New Roman" w:hAnsi="Times New Roman"/>
                <w:i w:val="0"/>
                <w:color w:val="auto"/>
                <w:sz w:val="22"/>
                <w:szCs w:val="22"/>
                <w:u w:val="none"/>
              </w:rPr>
              <w:t xml:space="preserve"> </w:t>
            </w:r>
            <w:r w:rsidRPr="00692108">
              <w:rPr>
                <w:rFonts w:ascii="Times New Roman" w:eastAsiaTheme="minorEastAsia" w:hAnsi="Times New Roman"/>
                <w:sz w:val="22"/>
                <w:szCs w:val="22"/>
                <w:u w:val="none"/>
                <w:lang w:val="mn-MN"/>
              </w:rPr>
              <w:t>Мэргэшсэн</w:t>
            </w:r>
            <w:proofErr w:type="gramEnd"/>
            <w:r w:rsidRPr="00692108">
              <w:rPr>
                <w:rFonts w:ascii="Times New Roman" w:eastAsiaTheme="minorEastAsia" w:hAnsi="Times New Roman"/>
                <w:sz w:val="22"/>
                <w:szCs w:val="22"/>
                <w:u w:val="none"/>
                <w:lang w:val="mn-MN"/>
              </w:rPr>
              <w:t xml:space="preserve"> нягтлан бодогчийн эрх олгох, сунгах шалгалт, сургалт зохион байгуулах аудитын үйл ажиллагааны стандарт, мэргэжлийн ёс зүйн дүрмийг зөрчсөн аудиторын мэргэшсэн нягтлан бодогчийн эрхийг хүчингүй болгох;</w:t>
            </w:r>
          </w:p>
          <w:p w:rsidR="000C56F9" w:rsidRDefault="000C56F9" w:rsidP="00A62E97">
            <w:pPr>
              <w:jc w:val="center"/>
              <w:rPr>
                <w:rStyle w:val="SubtleEmphasis"/>
                <w:rFonts w:cs="Times New Roman"/>
                <w:b/>
                <w:i w:val="0"/>
                <w:color w:val="auto"/>
                <w:lang w:val="mn-MN"/>
              </w:rPr>
            </w:pPr>
          </w:p>
        </w:tc>
        <w:tc>
          <w:tcPr>
            <w:tcW w:w="6237" w:type="dxa"/>
            <w:shd w:val="clear" w:color="auto" w:fill="FFFFFF" w:themeFill="background1"/>
          </w:tcPr>
          <w:p w:rsidR="000C56F9" w:rsidRPr="00692108" w:rsidRDefault="000C56F9" w:rsidP="00A62E97">
            <w:pPr>
              <w:ind w:right="-18"/>
              <w:jc w:val="both"/>
              <w:rPr>
                <w:rFonts w:cs="Times New Roman"/>
                <w:sz w:val="22"/>
                <w:lang w:val="mn-MN"/>
              </w:rPr>
            </w:pPr>
            <w:r w:rsidRPr="00692108">
              <w:rPr>
                <w:rStyle w:val="SubtleEmphasis"/>
                <w:rFonts w:cs="Times New Roman"/>
                <w:i w:val="0"/>
                <w:iCs w:val="0"/>
                <w:color w:val="auto"/>
                <w:sz w:val="22"/>
                <w:lang w:val="mn-MN"/>
              </w:rPr>
              <w:t xml:space="preserve">Мэргэшсэн нягтлан бодогчийн эрх олгох сургалтыг </w:t>
            </w:r>
            <w:r w:rsidRPr="00692108">
              <w:rPr>
                <w:rFonts w:cs="Times New Roman"/>
                <w:sz w:val="22"/>
                <w:lang w:val="mn-MN"/>
              </w:rPr>
              <w:t>Санхүүгийн тайлагнал, Өртөг ба гүйцэтгэлийн удирдлага, Санхүүгийн менежмент, Хууль эрх зүй, татварын бүртгэл, Мэргэжлийн англи хэл, Аудитын ба</w:t>
            </w:r>
            <w:r w:rsidRPr="00692108">
              <w:rPr>
                <w:rFonts w:cs="Times New Roman"/>
                <w:sz w:val="22"/>
              </w:rPr>
              <w:t xml:space="preserve"> </w:t>
            </w:r>
            <w:r w:rsidRPr="00692108">
              <w:rPr>
                <w:rFonts w:cs="Times New Roman"/>
                <w:sz w:val="22"/>
                <w:lang w:val="mn-MN"/>
              </w:rPr>
              <w:t xml:space="preserve">баталгаажуулалт, Санхүүгийн тайлан гаргах арга зүй, Ёс зүй, мэргэжлийн үнэ цэнэ, Мэдээллийн технологи, ур чадвар сургалтуудад нийт 1903 нягтлан бодогч хамрагдлаа. </w:t>
            </w:r>
          </w:p>
          <w:p w:rsidR="000C56F9" w:rsidRPr="00692108" w:rsidRDefault="000C56F9" w:rsidP="00A62E97">
            <w:pPr>
              <w:ind w:right="-18"/>
              <w:jc w:val="both"/>
              <w:rPr>
                <w:rFonts w:cs="Times New Roman"/>
                <w:sz w:val="22"/>
                <w:lang w:val="mn-MN"/>
              </w:rPr>
            </w:pPr>
          </w:p>
          <w:p w:rsidR="000C56F9" w:rsidRPr="00692108" w:rsidRDefault="000C56F9" w:rsidP="000C56F9">
            <w:pPr>
              <w:jc w:val="both"/>
              <w:rPr>
                <w:rFonts w:cs="Times New Roman"/>
                <w:sz w:val="22"/>
                <w:lang w:val="mn-MN"/>
              </w:rPr>
            </w:pPr>
            <w:r w:rsidRPr="00692108">
              <w:rPr>
                <w:rFonts w:cs="Times New Roman"/>
                <w:sz w:val="22"/>
                <w:lang w:val="mn-MN"/>
              </w:rPr>
              <w:t xml:space="preserve"> МНБ-ийн эрх авснаас хойшхи хоёр дахь сургалт явуулах  Санхүүгийн тайлагнал-2,  Бизнесийн шинжилгээ,  Аудит-2 сургалтанд  226 нягтлан бодогч,  </w:t>
            </w:r>
            <w:r w:rsidRPr="00692108">
              <w:rPr>
                <w:rFonts w:cs="Times New Roman"/>
                <w:sz w:val="22"/>
                <w:lang w:val="mn-MN"/>
              </w:rPr>
              <w:t xml:space="preserve">МНБ-ийн  хугацаагүй эрх олгох сургалт явуулах  Засаглал, эрсдэл, ёс зүй,  Удирдлагад зөвлөгөө өгөх үйлчилгээ сургалтанд 274 нягтлан бодогч хамрагдсан сургалтуудын зохион байгууллаа. </w:t>
            </w:r>
          </w:p>
          <w:p w:rsidR="000C56F9" w:rsidRPr="00692108" w:rsidRDefault="000C56F9" w:rsidP="000C56F9">
            <w:pPr>
              <w:jc w:val="both"/>
              <w:rPr>
                <w:rFonts w:cs="Times New Roman"/>
                <w:sz w:val="22"/>
                <w:lang w:val="mn-MN"/>
              </w:rPr>
            </w:pPr>
          </w:p>
          <w:p w:rsidR="000C56F9" w:rsidRPr="00692108" w:rsidRDefault="000C56F9" w:rsidP="000C56F9">
            <w:pPr>
              <w:spacing w:line="276" w:lineRule="auto"/>
              <w:jc w:val="both"/>
              <w:rPr>
                <w:rFonts w:eastAsia="Calibri" w:cs="Times New Roman"/>
                <w:sz w:val="22"/>
                <w:lang w:val="mn-MN"/>
              </w:rPr>
            </w:pPr>
            <w:r w:rsidRPr="00692108">
              <w:rPr>
                <w:rFonts w:eastAsia="Calibri" w:cs="Times New Roman"/>
                <w:sz w:val="22"/>
                <w:lang w:val="mn-MN"/>
              </w:rPr>
              <w:t xml:space="preserve">ММНБИ-ийн Ёс зүйн хороо 2017 онд 15 гомдол бичгээр хүлээн авсан. Үүний 11 нь МНБ-той холбоотой гомдол, үлдсэн 4 нь аудитын байгууллагатай холбоотой гомдол байсан. </w:t>
            </w:r>
          </w:p>
          <w:p w:rsidR="000C56F9" w:rsidRPr="00692108" w:rsidRDefault="000C56F9" w:rsidP="000C56F9">
            <w:pPr>
              <w:jc w:val="both"/>
              <w:rPr>
                <w:rFonts w:eastAsia="Calibri" w:cs="Times New Roman"/>
                <w:sz w:val="22"/>
                <w:lang w:val="mn-MN"/>
              </w:rPr>
            </w:pPr>
            <w:r w:rsidRPr="00692108">
              <w:rPr>
                <w:rFonts w:eastAsia="Calibri" w:cs="Times New Roman"/>
                <w:sz w:val="22"/>
                <w:lang w:val="mn-MN"/>
              </w:rPr>
              <w:t>Гомдол тус бүрийг хянан шалгаж, Ёс зүйн хяналт шалгалтын дэд хорооны хурлаар хэлэлцүүлэн, дүгнэлт гаргасан.</w:t>
            </w:r>
          </w:p>
          <w:p w:rsidR="000C56F9" w:rsidRPr="00692108" w:rsidRDefault="000C56F9" w:rsidP="000C56F9">
            <w:pPr>
              <w:jc w:val="both"/>
              <w:rPr>
                <w:rFonts w:eastAsia="Calibri" w:cs="Times New Roman"/>
                <w:sz w:val="22"/>
                <w:lang w:val="mn-MN"/>
              </w:rPr>
            </w:pPr>
          </w:p>
          <w:p w:rsidR="000C56F9" w:rsidRPr="00692108" w:rsidRDefault="000C56F9" w:rsidP="000C56F9">
            <w:pPr>
              <w:jc w:val="both"/>
              <w:rPr>
                <w:rFonts w:cs="Times New Roman"/>
                <w:sz w:val="22"/>
                <w:lang w:val="mn-MN"/>
              </w:rPr>
            </w:pPr>
            <w:r w:rsidRPr="00692108">
              <w:rPr>
                <w:rFonts w:eastAsia="Calibri" w:cs="Times New Roman"/>
                <w:sz w:val="22"/>
                <w:lang w:val="mn-MN"/>
              </w:rPr>
              <w:t>Ёс зүйн хяналт шалгалтын дэд хорооны хурлаар “Ёс зүйн зөрчил гаргасан байна” гэж дүгнэсэн шийдвэрийг ММНБИ-ийн Удирдах Зөвлөлийн 2017 оны 05 сарын 23-ний өдрийн хурлаар хэлэлцүүлэн, нэр бүхий 6 МНБ-д “сануулах” арга хэмжээ, “Голден пейж Аудит” ХХК-д анхааруулах тухай албан бичиг хүргүүлэн ажиллаж ёс зүйн зөрчлийн гомдлуудыг шийдвэрлэн ажилласан.</w:t>
            </w:r>
          </w:p>
          <w:p w:rsidR="000C56F9" w:rsidRPr="00A62E97" w:rsidRDefault="000C56F9" w:rsidP="00A62E97">
            <w:pPr>
              <w:ind w:right="-18"/>
              <w:jc w:val="both"/>
              <w:rPr>
                <w:rStyle w:val="SubtleEmphasis"/>
                <w:rFonts w:cs="Times New Roman"/>
                <w:b/>
                <w:i w:val="0"/>
                <w:color w:val="auto"/>
              </w:rPr>
            </w:pPr>
          </w:p>
        </w:tc>
      </w:tr>
      <w:tr w:rsidR="000C56F9" w:rsidRPr="00692108" w:rsidTr="000C56F9">
        <w:tc>
          <w:tcPr>
            <w:tcW w:w="3397" w:type="dxa"/>
            <w:vAlign w:val="center"/>
          </w:tcPr>
          <w:p w:rsidR="000C56F9" w:rsidRPr="00692108" w:rsidRDefault="000C56F9" w:rsidP="00A62E97">
            <w:pPr>
              <w:pStyle w:val="Heading3"/>
              <w:numPr>
                <w:ilvl w:val="2"/>
                <w:numId w:val="40"/>
              </w:numPr>
              <w:jc w:val="left"/>
              <w:outlineLvl w:val="2"/>
              <w:rPr>
                <w:rFonts w:ascii="Times New Roman" w:eastAsiaTheme="minorEastAsia" w:hAnsi="Times New Roman"/>
                <w:sz w:val="22"/>
                <w:szCs w:val="22"/>
                <w:u w:val="none"/>
                <w:lang w:val="mn-MN"/>
              </w:rPr>
            </w:pPr>
            <w:r w:rsidRPr="00692108">
              <w:rPr>
                <w:rFonts w:ascii="Times New Roman" w:eastAsiaTheme="minorEastAsia" w:hAnsi="Times New Roman"/>
                <w:sz w:val="22"/>
                <w:szCs w:val="22"/>
                <w:u w:val="none"/>
                <w:lang w:val="mn-MN"/>
              </w:rPr>
              <w:t>Мэргэшсэн нягтлан бодогч, аудиторын ёс зүйн дүрмийг батлах, хэрэгжилтэд нь хяналт тавих;</w:t>
            </w:r>
          </w:p>
          <w:p w:rsidR="000C56F9" w:rsidRPr="00692108" w:rsidRDefault="000C56F9" w:rsidP="00A62E97">
            <w:pPr>
              <w:spacing w:before="100" w:beforeAutospacing="1" w:after="100" w:afterAutospacing="1"/>
              <w:rPr>
                <w:rStyle w:val="SubtleEmphasis"/>
                <w:rFonts w:cs="Times New Roman"/>
                <w:i w:val="0"/>
                <w:color w:val="auto"/>
                <w:sz w:val="22"/>
              </w:rPr>
            </w:pPr>
          </w:p>
        </w:tc>
        <w:tc>
          <w:tcPr>
            <w:tcW w:w="6237" w:type="dxa"/>
          </w:tcPr>
          <w:p w:rsidR="000C56F9" w:rsidRPr="00692108" w:rsidRDefault="000C56F9" w:rsidP="00A62E97">
            <w:pPr>
              <w:jc w:val="both"/>
              <w:rPr>
                <w:rFonts w:cs="Times New Roman"/>
                <w:sz w:val="22"/>
                <w:lang w:val="mn-MN"/>
              </w:rPr>
            </w:pPr>
            <w:r w:rsidRPr="00692108">
              <w:rPr>
                <w:rFonts w:cs="Times New Roman"/>
                <w:sz w:val="22"/>
                <w:lang w:val="mn-MN"/>
              </w:rPr>
              <w:t xml:space="preserve">“Монголын мэргэшсэн нягтлан бодогчдын ёс зүйн дүрэм”-ийг шинэчлэн боловсруулж, Удирдах зөвлөлийн 2016.11.29-ны хурлаар хэлэлцүүлж, батлуулсан. </w:t>
            </w:r>
          </w:p>
          <w:p w:rsidR="000C56F9" w:rsidRPr="00692108" w:rsidRDefault="000C56F9" w:rsidP="00A62E97">
            <w:pPr>
              <w:jc w:val="both"/>
              <w:rPr>
                <w:rFonts w:cs="Times New Roman"/>
                <w:sz w:val="22"/>
                <w:lang w:val="mn-MN"/>
              </w:rPr>
            </w:pPr>
          </w:p>
          <w:p w:rsidR="000C56F9" w:rsidRPr="00692108" w:rsidRDefault="000C56F9" w:rsidP="00A62E97">
            <w:pPr>
              <w:jc w:val="both"/>
              <w:rPr>
                <w:rFonts w:cs="Times New Roman"/>
                <w:sz w:val="22"/>
                <w:lang w:val="mn-MN"/>
              </w:rPr>
            </w:pPr>
            <w:r w:rsidRPr="00692108">
              <w:rPr>
                <w:rFonts w:cs="Times New Roman"/>
                <w:sz w:val="22"/>
                <w:lang w:val="mn-MN"/>
              </w:rPr>
              <w:t xml:space="preserve">ММНБИ-ийн Удирдах зөвлөлийн “Ёс зүйн дүрэм батлах тухай” 2016 оны 12 дугаар тогтоолыг Захиргааны ерөнхий хуулийн дагуу Монгол Улсын Хууль зүй, дотоод хэргийн яамны Захиргааны хэм хэмжээний актын улсын нэгдсэн санд бүртгүүлэхээр хүсэлт гаргасан. </w:t>
            </w:r>
          </w:p>
          <w:p w:rsidR="000C56F9" w:rsidRPr="00692108" w:rsidRDefault="000C56F9" w:rsidP="00A62E97">
            <w:pPr>
              <w:jc w:val="both"/>
              <w:rPr>
                <w:rFonts w:cs="Times New Roman"/>
                <w:sz w:val="22"/>
                <w:lang w:val="mn-MN"/>
              </w:rPr>
            </w:pPr>
          </w:p>
          <w:p w:rsidR="000C56F9" w:rsidRPr="00692108" w:rsidRDefault="000C56F9" w:rsidP="00A62E97">
            <w:pPr>
              <w:pStyle w:val="ListParagraph"/>
              <w:ind w:left="0"/>
              <w:jc w:val="both"/>
              <w:rPr>
                <w:rStyle w:val="SubtleEmphasis"/>
                <w:rFonts w:cs="Times New Roman"/>
                <w:i w:val="0"/>
                <w:color w:val="auto"/>
                <w:sz w:val="22"/>
              </w:rPr>
            </w:pPr>
            <w:r w:rsidRPr="00692108">
              <w:rPr>
                <w:rFonts w:cs="Times New Roman"/>
                <w:sz w:val="22"/>
                <w:lang w:val="mn-MN"/>
              </w:rPr>
              <w:t>ХЗДХЯ-наас уг хүсэлтийг хянан үзэж, Захиргааны хэм хэмжээний актын улсын нэгдсэн санд бүртгэхээр шийдвэрлэн, 3702 дугаарт бүртгэсэн тухай ХЗДХ-ийн сайдын 2017.03.09-ний өдрийн 1-1/963 тоот албан бичгээр хариуг ирүүлсэн.</w:t>
            </w:r>
          </w:p>
        </w:tc>
      </w:tr>
      <w:tr w:rsidR="000C56F9" w:rsidRPr="00692108" w:rsidTr="000C56F9">
        <w:tc>
          <w:tcPr>
            <w:tcW w:w="3397" w:type="dxa"/>
            <w:vAlign w:val="center"/>
          </w:tcPr>
          <w:p w:rsidR="000C56F9" w:rsidRPr="00692108" w:rsidRDefault="000C56F9" w:rsidP="00A62E97">
            <w:pPr>
              <w:pStyle w:val="Heading3"/>
              <w:numPr>
                <w:ilvl w:val="0"/>
                <w:numId w:val="0"/>
              </w:numPr>
              <w:ind w:left="540" w:hanging="540"/>
              <w:jc w:val="left"/>
              <w:outlineLvl w:val="2"/>
              <w:rPr>
                <w:rFonts w:ascii="Times New Roman" w:eastAsiaTheme="minorEastAsia" w:hAnsi="Times New Roman"/>
                <w:sz w:val="22"/>
                <w:szCs w:val="22"/>
                <w:u w:val="none"/>
                <w:lang w:val="mn-MN"/>
              </w:rPr>
            </w:pPr>
            <w:r w:rsidRPr="00692108">
              <w:rPr>
                <w:rFonts w:ascii="Times New Roman" w:eastAsiaTheme="minorEastAsia" w:hAnsi="Times New Roman"/>
                <w:sz w:val="22"/>
                <w:szCs w:val="22"/>
                <w:u w:val="none"/>
              </w:rPr>
              <w:lastRenderedPageBreak/>
              <w:t xml:space="preserve">2.1.3 </w:t>
            </w:r>
            <w:r w:rsidRPr="00692108">
              <w:rPr>
                <w:rFonts w:ascii="Times New Roman" w:eastAsiaTheme="minorEastAsia" w:hAnsi="Times New Roman"/>
                <w:sz w:val="22"/>
                <w:szCs w:val="22"/>
                <w:u w:val="none"/>
                <w:lang w:val="mn-MN"/>
              </w:rPr>
              <w:t xml:space="preserve">Нягтлан бодох бүртгэл, аудитын олон улсын стандарт, түүний нэмэлт, өөрчлөлтийг орчуулах, хэрэглэх, тайлбар, зөвлөмж боловсруулан гаргах, аж ахуйн нэгж байгууллагын стратеги засаглал, гүйцэтгэл, хэтийн хандлагын уялдааг харуулсан бусад тайлагналын аргачлалыг боловсруулах; </w:t>
            </w:r>
          </w:p>
          <w:p w:rsidR="000C56F9" w:rsidRPr="00692108" w:rsidRDefault="000C56F9" w:rsidP="00A62E97">
            <w:pPr>
              <w:rPr>
                <w:rStyle w:val="SubtleEmphasis"/>
                <w:rFonts w:cs="Times New Roman"/>
                <w:i w:val="0"/>
                <w:color w:val="auto"/>
                <w:sz w:val="22"/>
                <w:lang w:val="mn-MN"/>
              </w:rPr>
            </w:pPr>
          </w:p>
          <w:p w:rsidR="000C56F9" w:rsidRPr="00692108" w:rsidRDefault="000C56F9" w:rsidP="00A62E97">
            <w:pPr>
              <w:rPr>
                <w:rStyle w:val="SubtleEmphasis"/>
                <w:rFonts w:cs="Times New Roman"/>
                <w:i w:val="0"/>
                <w:color w:val="auto"/>
                <w:sz w:val="22"/>
                <w:lang w:val="mn-MN"/>
              </w:rPr>
            </w:pPr>
          </w:p>
          <w:p w:rsidR="000C56F9" w:rsidRPr="00692108" w:rsidRDefault="000C56F9" w:rsidP="00A62E97">
            <w:pPr>
              <w:rPr>
                <w:rStyle w:val="SubtleEmphasis"/>
                <w:rFonts w:cs="Times New Roman"/>
                <w:i w:val="0"/>
                <w:color w:val="auto"/>
                <w:sz w:val="22"/>
                <w:lang w:val="mn-MN"/>
              </w:rPr>
            </w:pPr>
          </w:p>
          <w:p w:rsidR="000C56F9" w:rsidRPr="00692108" w:rsidRDefault="000C56F9" w:rsidP="00A62E97">
            <w:pPr>
              <w:rPr>
                <w:rStyle w:val="SubtleEmphasis"/>
                <w:rFonts w:cs="Times New Roman"/>
                <w:i w:val="0"/>
                <w:color w:val="auto"/>
                <w:sz w:val="22"/>
                <w:lang w:val="mn-MN"/>
              </w:rPr>
            </w:pPr>
          </w:p>
          <w:p w:rsidR="000C56F9" w:rsidRPr="00692108" w:rsidRDefault="000C56F9" w:rsidP="00A62E97">
            <w:pPr>
              <w:rPr>
                <w:rStyle w:val="SubtleEmphasis"/>
                <w:rFonts w:cs="Times New Roman"/>
                <w:i w:val="0"/>
                <w:color w:val="auto"/>
                <w:sz w:val="22"/>
                <w:lang w:val="mn-MN"/>
              </w:rPr>
            </w:pPr>
          </w:p>
          <w:p w:rsidR="000C56F9" w:rsidRPr="00692108" w:rsidRDefault="000C56F9" w:rsidP="00A62E97">
            <w:pPr>
              <w:rPr>
                <w:rStyle w:val="SubtleEmphasis"/>
                <w:rFonts w:cs="Times New Roman"/>
                <w:i w:val="0"/>
                <w:color w:val="auto"/>
                <w:sz w:val="22"/>
                <w:lang w:val="mn-MN"/>
              </w:rPr>
            </w:pPr>
          </w:p>
          <w:p w:rsidR="000C56F9" w:rsidRPr="00692108" w:rsidRDefault="000C56F9" w:rsidP="00A62E97">
            <w:pPr>
              <w:rPr>
                <w:rStyle w:val="SubtleEmphasis"/>
                <w:rFonts w:cs="Times New Roman"/>
                <w:i w:val="0"/>
                <w:color w:val="auto"/>
                <w:sz w:val="22"/>
                <w:lang w:val="mn-MN"/>
              </w:rPr>
            </w:pPr>
          </w:p>
          <w:p w:rsidR="000C56F9" w:rsidRPr="00692108" w:rsidRDefault="000C56F9" w:rsidP="00A62E97">
            <w:pPr>
              <w:rPr>
                <w:rStyle w:val="SubtleEmphasis"/>
                <w:rFonts w:cs="Times New Roman"/>
                <w:i w:val="0"/>
                <w:color w:val="auto"/>
                <w:sz w:val="22"/>
                <w:lang w:val="mn-MN"/>
              </w:rPr>
            </w:pPr>
          </w:p>
          <w:p w:rsidR="000C56F9" w:rsidRPr="00692108" w:rsidRDefault="000C56F9" w:rsidP="00A62E97">
            <w:pPr>
              <w:rPr>
                <w:rStyle w:val="SubtleEmphasis"/>
                <w:rFonts w:cs="Times New Roman"/>
                <w:i w:val="0"/>
                <w:color w:val="auto"/>
                <w:sz w:val="22"/>
                <w:lang w:val="mn-MN"/>
              </w:rPr>
            </w:pPr>
          </w:p>
          <w:p w:rsidR="000C56F9" w:rsidRPr="00692108" w:rsidRDefault="000C56F9" w:rsidP="00A62E97">
            <w:pPr>
              <w:rPr>
                <w:rStyle w:val="SubtleEmphasis"/>
                <w:rFonts w:cs="Times New Roman"/>
                <w:i w:val="0"/>
                <w:color w:val="auto"/>
                <w:sz w:val="22"/>
                <w:lang w:val="mn-MN"/>
              </w:rPr>
            </w:pPr>
          </w:p>
        </w:tc>
        <w:tc>
          <w:tcPr>
            <w:tcW w:w="6237" w:type="dxa"/>
          </w:tcPr>
          <w:p w:rsidR="000C56F9" w:rsidRPr="00692108" w:rsidRDefault="000C56F9" w:rsidP="00A62E97">
            <w:pPr>
              <w:jc w:val="both"/>
              <w:rPr>
                <w:rFonts w:cs="Times New Roman"/>
                <w:sz w:val="22"/>
                <w:lang w:val="mn-MN"/>
              </w:rPr>
            </w:pPr>
            <w:r w:rsidRPr="00692108">
              <w:rPr>
                <w:rFonts w:cs="Times New Roman"/>
                <w:sz w:val="22"/>
                <w:lang w:val="mn-MN"/>
              </w:rPr>
              <w:t>2015 оны ЖДААН-ийн СТОУС-ын нэмэлт, өөрчлөлтийг орчуулсан, 2015 оны ЖДААН-ийн СТОУС-ыг Нягтлан Бодох Бүртгэлийн Олон Улсын Стандартын Зөвлөлийн зөвшөөрөлтэйгөөр орчуулсан, СТОУС 15 “Худалдан авагчтай байгуулсан гэрээний орлого” стандартын А хэсэгт багтсан 58 нүүр хэсгийг бүрэн эхээр нь орчуулж Сангийн сайдын дэргэдэх НББ, аудитын стандартын хороогоор батлуулсан.</w:t>
            </w:r>
          </w:p>
          <w:p w:rsidR="000C56F9" w:rsidRPr="00692108" w:rsidRDefault="000C56F9" w:rsidP="00A62E97">
            <w:pPr>
              <w:jc w:val="both"/>
              <w:rPr>
                <w:rFonts w:cs="Times New Roman"/>
                <w:sz w:val="22"/>
                <w:lang w:val="mn-MN"/>
              </w:rPr>
            </w:pPr>
          </w:p>
          <w:p w:rsidR="000C56F9" w:rsidRPr="00692108" w:rsidRDefault="000C56F9" w:rsidP="00A62E97">
            <w:pPr>
              <w:jc w:val="both"/>
              <w:rPr>
                <w:rFonts w:cs="Times New Roman"/>
                <w:sz w:val="22"/>
                <w:lang w:val="mn-MN"/>
              </w:rPr>
            </w:pPr>
            <w:r w:rsidRPr="00692108">
              <w:rPr>
                <w:rFonts w:cs="Times New Roman"/>
                <w:sz w:val="22"/>
                <w:lang w:val="mn-MN"/>
              </w:rPr>
              <w:t>СТОУС 14 “Зохицуулалтаар хойшлогдсон данст” стандартын үндсэн хэсэг болох 20 нүүр орчуулгыг бүрэн эхээр нь орчуулсан.</w:t>
            </w:r>
          </w:p>
          <w:p w:rsidR="000C56F9" w:rsidRPr="00692108" w:rsidRDefault="000C56F9" w:rsidP="00A62E97">
            <w:pPr>
              <w:jc w:val="both"/>
              <w:rPr>
                <w:rFonts w:cs="Times New Roman"/>
                <w:sz w:val="22"/>
                <w:lang w:val="mn-MN"/>
              </w:rPr>
            </w:pPr>
          </w:p>
          <w:p w:rsidR="000C56F9" w:rsidRPr="00692108" w:rsidRDefault="000C56F9" w:rsidP="00A62E97">
            <w:pPr>
              <w:jc w:val="both"/>
              <w:rPr>
                <w:rFonts w:cs="Times New Roman"/>
                <w:sz w:val="22"/>
                <w:lang w:val="mn-MN"/>
              </w:rPr>
            </w:pPr>
            <w:r w:rsidRPr="00692108">
              <w:rPr>
                <w:rFonts w:cs="Times New Roman"/>
                <w:sz w:val="22"/>
                <w:lang w:val="mn-MN"/>
              </w:rPr>
              <w:t xml:space="preserve">2017 оны СТОУС-ыг бүрэн эхээр нь орчуулах ажлыг эхлүүлсэн. Нягтлан Бодох Бүртгэлийн Олон Улсын Стандартын Зөвлөлийн тус стандартыг орчуулах албан ёсны зөвшөөрөл авсан. </w:t>
            </w:r>
          </w:p>
          <w:p w:rsidR="000C56F9" w:rsidRPr="00692108" w:rsidRDefault="000C56F9" w:rsidP="00A62E97">
            <w:pPr>
              <w:jc w:val="both"/>
              <w:rPr>
                <w:rFonts w:cs="Times New Roman"/>
                <w:sz w:val="22"/>
                <w:lang w:val="mn-MN"/>
              </w:rPr>
            </w:pPr>
          </w:p>
          <w:p w:rsidR="000C56F9" w:rsidRPr="00692108" w:rsidRDefault="000C56F9" w:rsidP="00A62E97">
            <w:pPr>
              <w:jc w:val="both"/>
              <w:rPr>
                <w:rFonts w:cs="Times New Roman"/>
                <w:sz w:val="22"/>
                <w:lang w:val="mn-MN"/>
              </w:rPr>
            </w:pPr>
            <w:r w:rsidRPr="00692108">
              <w:rPr>
                <w:rFonts w:cs="Times New Roman"/>
                <w:sz w:val="22"/>
                <w:lang w:val="mn-MN"/>
              </w:rPr>
              <w:t xml:space="preserve">“Биет бус хөрөнгийн бүртгэл”, “Хөдөө аж ахуйн нягтлан бодох бүртгэл, онцлог”, “Нягтлан бодох бүртгэлийн бодлого, тооцооллын өөрчлөлт, алдаа”, “Капитал төсөвлөлтийн үнэлгээ”, “Бизнесийн нэгдлийн нэгтгэсэн санхүүгийн тайлагналын арга зүй” зэрэг 5 сэдвийн хүрээнд арга аргачлалуудыг боловсруулж гаргасан. </w:t>
            </w:r>
          </w:p>
          <w:p w:rsidR="000C56F9" w:rsidRPr="00692108" w:rsidRDefault="000C56F9" w:rsidP="00A62E97">
            <w:pPr>
              <w:jc w:val="both"/>
              <w:rPr>
                <w:rFonts w:cs="Times New Roman"/>
                <w:sz w:val="22"/>
                <w:lang w:val="mn-MN"/>
              </w:rPr>
            </w:pPr>
          </w:p>
          <w:p w:rsidR="000C56F9" w:rsidRPr="00692108" w:rsidRDefault="000C56F9" w:rsidP="00A62E97">
            <w:pPr>
              <w:jc w:val="both"/>
              <w:rPr>
                <w:rFonts w:cs="Times New Roman"/>
                <w:sz w:val="22"/>
                <w:lang w:val="mn-MN"/>
              </w:rPr>
            </w:pPr>
            <w:r w:rsidRPr="00692108">
              <w:rPr>
                <w:rFonts w:cs="Times New Roman"/>
                <w:sz w:val="22"/>
                <w:lang w:val="mn-MN"/>
              </w:rPr>
              <w:t>АОУС 700, АОУС 701, АОУС 705, АОУС 706, АОУС 720, АОУС 615, АОУС 315, АОУС 260, АОУС 570 гэсэн стандартуудыг бүрэн эхээр нь орчуулж Сангийн сайдын дэргэдэх НББ, аудитын стандартын хороогоор хянуулж, батлуулж, хэвлүүлсэн.</w:t>
            </w:r>
          </w:p>
          <w:p w:rsidR="000C56F9" w:rsidRPr="00692108" w:rsidRDefault="000C56F9" w:rsidP="00A62E97">
            <w:pPr>
              <w:jc w:val="both"/>
              <w:rPr>
                <w:rStyle w:val="SubtleEmphasis"/>
                <w:rFonts w:cs="Times New Roman"/>
                <w:i w:val="0"/>
                <w:iCs w:val="0"/>
                <w:color w:val="auto"/>
                <w:sz w:val="22"/>
                <w:lang w:val="mn-MN"/>
              </w:rPr>
            </w:pPr>
            <w:r w:rsidRPr="00692108">
              <w:rPr>
                <w:rFonts w:cs="Times New Roman"/>
                <w:sz w:val="22"/>
                <w:lang w:val="mn-MN"/>
              </w:rPr>
              <w:t xml:space="preserve"> </w:t>
            </w:r>
          </w:p>
        </w:tc>
      </w:tr>
      <w:tr w:rsidR="000C56F9" w:rsidRPr="00692108" w:rsidTr="000C56F9">
        <w:tc>
          <w:tcPr>
            <w:tcW w:w="3397" w:type="dxa"/>
            <w:vAlign w:val="center"/>
          </w:tcPr>
          <w:p w:rsidR="000C56F9" w:rsidRPr="00692108" w:rsidRDefault="000C56F9" w:rsidP="00A62E97">
            <w:pPr>
              <w:pStyle w:val="ListParagraph"/>
              <w:ind w:hanging="810"/>
              <w:rPr>
                <w:rFonts w:cs="Times New Roman"/>
                <w:sz w:val="22"/>
              </w:rPr>
            </w:pPr>
            <w:r>
              <w:rPr>
                <w:rFonts w:cs="Times New Roman"/>
                <w:sz w:val="22"/>
              </w:rPr>
              <w:t xml:space="preserve">2.1.4  </w:t>
            </w:r>
            <w:r w:rsidRPr="00692108">
              <w:rPr>
                <w:rFonts w:cs="Times New Roman"/>
                <w:sz w:val="22"/>
                <w:lang w:val="mn-MN"/>
              </w:rPr>
              <w:t xml:space="preserve">Аудитын хуулийн </w:t>
            </w:r>
            <w:r w:rsidRPr="00692108">
              <w:rPr>
                <w:rFonts w:cs="Times New Roman"/>
                <w:sz w:val="22"/>
              </w:rPr>
              <w:t xml:space="preserve">    </w:t>
            </w:r>
          </w:p>
          <w:p w:rsidR="000C56F9" w:rsidRPr="00692108" w:rsidRDefault="000C56F9" w:rsidP="00A62E97">
            <w:pPr>
              <w:pStyle w:val="ListParagraph"/>
              <w:ind w:left="540"/>
              <w:rPr>
                <w:rStyle w:val="SubtleEmphasis"/>
                <w:rFonts w:cs="Times New Roman"/>
                <w:i w:val="0"/>
                <w:color w:val="auto"/>
                <w:sz w:val="22"/>
                <w:lang w:val="mn-MN"/>
              </w:rPr>
            </w:pPr>
            <w:r w:rsidRPr="00692108">
              <w:rPr>
                <w:rFonts w:cs="Times New Roman"/>
                <w:sz w:val="22"/>
                <w:lang w:val="mn-MN"/>
              </w:rPr>
              <w:t>этгээдийг мэргэжил, арга зүйн удирдлага, зөвлөгөө, мэдээллээр хангах;</w:t>
            </w:r>
          </w:p>
        </w:tc>
        <w:tc>
          <w:tcPr>
            <w:tcW w:w="6237" w:type="dxa"/>
            <w:vAlign w:val="center"/>
          </w:tcPr>
          <w:p w:rsidR="000C56F9" w:rsidRPr="00692108" w:rsidRDefault="000C56F9" w:rsidP="00A62E97">
            <w:pPr>
              <w:jc w:val="both"/>
              <w:rPr>
                <w:rFonts w:cs="Times New Roman"/>
                <w:color w:val="000000"/>
                <w:sz w:val="22"/>
                <w:lang w:val="mn-MN"/>
              </w:rPr>
            </w:pPr>
            <w:r w:rsidRPr="00692108">
              <w:rPr>
                <w:rFonts w:cs="Times New Roman"/>
                <w:color w:val="000000"/>
                <w:sz w:val="22"/>
                <w:lang w:val="mn-MN"/>
              </w:rPr>
              <w:t xml:space="preserve">Аудитын компанийн захирлуудын уулзалт, семинарыг 3 удаа зохион байгуулсан. </w:t>
            </w:r>
          </w:p>
          <w:p w:rsidR="000C56F9" w:rsidRPr="00692108" w:rsidRDefault="000C56F9" w:rsidP="00A62E97">
            <w:pPr>
              <w:jc w:val="both"/>
              <w:rPr>
                <w:rFonts w:cs="Times New Roman"/>
                <w:color w:val="000000"/>
                <w:sz w:val="22"/>
                <w:lang w:val="mn-MN"/>
              </w:rPr>
            </w:pPr>
            <w:r w:rsidRPr="00692108">
              <w:rPr>
                <w:rFonts w:cs="Times New Roman"/>
                <w:color w:val="000000"/>
                <w:sz w:val="22"/>
                <w:lang w:val="mn-MN"/>
              </w:rPr>
              <w:t>1.  "Жилийн уулзалт"-ыг 2017.04.26-ны өдөр зохион байгууллаа. Тус уулзалтад 70 аудитын компанийн удирдлагууд оролцсон. Уулзалтад  Аудитын чиглэлээр төрөөс баримтлах бодлого, чиглэл сэдвээр Сангийн яамны мэргэжилтэн Г.Отгонбаяр, Аудитын компанийн засаглал, чанарын удирдлага сэдвээр КПМЖ Аудит ХХК-ийн захирал Г.Соёлмаа, Хараат бус Аудитын компаниудын засаглалыг сайжруулах нь сэдэвт судалгааны талаар СЭЗИС-ийн багш доктор Авирмэд, Аудитын үйл ажиллагааны ололт амжилт, цаашдын зорилт сэдвээр ММНБИ-ийн дэд захирал Л.Батцэнгэл нар илтгэл тавьж хэлэлцүүлэг өрнүүллээ.</w:t>
            </w:r>
          </w:p>
          <w:p w:rsidR="000C56F9" w:rsidRPr="00692108" w:rsidRDefault="000C56F9" w:rsidP="00A62E97">
            <w:pPr>
              <w:jc w:val="both"/>
              <w:rPr>
                <w:rFonts w:cs="Times New Roman"/>
                <w:color w:val="000000"/>
                <w:sz w:val="22"/>
                <w:lang w:val="mn-MN"/>
              </w:rPr>
            </w:pPr>
            <w:r w:rsidRPr="00692108">
              <w:rPr>
                <w:rFonts w:cs="Times New Roman"/>
                <w:color w:val="000000"/>
                <w:sz w:val="22"/>
                <w:lang w:val="mn-MN"/>
              </w:rPr>
              <w:t xml:space="preserve">2. Аудитын компанийн чанарын хянагч, аудиторуудын "Аудитын чанарын хяналтыг хэрхэн хэрэгжүүлэх, анхаарах асуудлууд" семинарыг 2017.06.23-ны өдөр зохион байгууллаа. Тус семинарт 32 компани, ҮАГ, СЯ, Дэлхийн банкны төлөөлөл 60 гаруй хүн оролцлоо. Энэхүү семинарт Дэлхийн банкны төслөөр “Аудитын чанарын хянагч нарын чадавхыг сайжруулах” төслийн хүрээнд Чанарын хяналт хийгдэхээр сонгогдсон 6 компанид чанарын хяналт хийсэн олон улсын зөвлөхүүд зөвлөгөө өглөө.             </w:t>
            </w:r>
          </w:p>
          <w:p w:rsidR="000C56F9" w:rsidRPr="00692108" w:rsidRDefault="000C56F9" w:rsidP="00A62E97">
            <w:pPr>
              <w:jc w:val="both"/>
              <w:rPr>
                <w:rFonts w:cs="Times New Roman"/>
                <w:color w:val="000000"/>
                <w:sz w:val="22"/>
                <w:lang w:val="mn-MN"/>
              </w:rPr>
            </w:pPr>
            <w:r w:rsidRPr="00692108">
              <w:rPr>
                <w:rFonts w:cs="Times New Roman"/>
                <w:color w:val="000000"/>
                <w:sz w:val="22"/>
                <w:lang w:val="mn-MN"/>
              </w:rPr>
              <w:t xml:space="preserve">3. 2017.10.20-ны өдөр Аудитын компанийн захирлуудын уулзалтыг “Сайн засаглалын дэлхийн туршлага, чанарын </w:t>
            </w:r>
            <w:r w:rsidRPr="00692108">
              <w:rPr>
                <w:rFonts w:cs="Times New Roman"/>
                <w:color w:val="000000"/>
                <w:sz w:val="22"/>
                <w:lang w:val="mn-MN"/>
              </w:rPr>
              <w:lastRenderedPageBreak/>
              <w:t xml:space="preserve">хяналтыг хэрэгжүүлэх нь” сэдвийн хүрээнд зохион байгуулж 60 гаруй компанийн удирдлага оролцлоо. </w:t>
            </w:r>
          </w:p>
          <w:p w:rsidR="000C56F9" w:rsidRPr="00692108" w:rsidRDefault="000C56F9" w:rsidP="00A62E97">
            <w:pPr>
              <w:jc w:val="both"/>
              <w:rPr>
                <w:rFonts w:cs="Times New Roman"/>
                <w:color w:val="111111"/>
                <w:sz w:val="22"/>
              </w:rPr>
            </w:pPr>
            <w:r w:rsidRPr="00692108">
              <w:rPr>
                <w:rFonts w:cs="Times New Roman"/>
                <w:color w:val="000000"/>
                <w:sz w:val="22"/>
                <w:lang w:val="mn-MN"/>
              </w:rPr>
              <w:t>4. 2017.11.22-ны өдөр “</w:t>
            </w:r>
            <w:r w:rsidRPr="00692108">
              <w:rPr>
                <w:rFonts w:eastAsia="Calibri" w:cs="Times New Roman"/>
                <w:color w:val="000000"/>
                <w:sz w:val="22"/>
                <w:lang w:val="mn-MN"/>
              </w:rPr>
              <w:t xml:space="preserve">Грант Торнтон Интернэшнлийн чанарын хяналтын тогтолцоо болон Компанийн засаглалын онцлог” сэдвийн хүрээнд зохион байгуулагдаж 24 компанийн төлөөлөл болох 27 хүн оролцлоо. Энэхүү семинарт </w:t>
            </w:r>
            <w:r w:rsidRPr="00692108">
              <w:rPr>
                <w:rFonts w:cs="Times New Roman"/>
                <w:color w:val="111111"/>
                <w:sz w:val="22"/>
                <w:lang w:val="mn-MN"/>
              </w:rPr>
              <w:t> "Грант Торнтон Интернэшнл"-ийн партнер Владислав Мурадиан илтгэл тавьж,  тус байгууллагын Монгол дахь албан ёсны гишүүн нь болж байгаа “Улаанбаатар аудит корпораци” ХХК-ийн ерөнхий захирал, МУ-ын гавьяат эдийн засагч Б.Осоргарав компанийнхаа туршлагыг хуваалцаж танилцуулга хийлээ.</w:t>
            </w:r>
          </w:p>
          <w:p w:rsidR="000C56F9" w:rsidRPr="00692108" w:rsidRDefault="000C56F9" w:rsidP="00A62E97">
            <w:pPr>
              <w:jc w:val="both"/>
              <w:rPr>
                <w:rFonts w:cs="Times New Roman"/>
                <w:color w:val="111111"/>
                <w:sz w:val="22"/>
              </w:rPr>
            </w:pPr>
          </w:p>
          <w:p w:rsidR="000C56F9" w:rsidRPr="00692108" w:rsidRDefault="000C56F9" w:rsidP="00A62E97">
            <w:pPr>
              <w:jc w:val="both"/>
              <w:rPr>
                <w:rFonts w:cs="Times New Roman"/>
                <w:color w:val="000000"/>
                <w:sz w:val="22"/>
              </w:rPr>
            </w:pPr>
            <w:r w:rsidRPr="00692108">
              <w:rPr>
                <w:rFonts w:cs="Times New Roman"/>
                <w:color w:val="000000"/>
                <w:sz w:val="22"/>
                <w:lang w:val="mn-MN"/>
              </w:rPr>
              <w:t xml:space="preserve">2017 онд Аудиторын сургалтыг 2 удаа зохион байгууллаа. Сургалтад нийт 115 хүн хамрагдаж гэрчилгээг олголоо. Энэхүү сургалтаар АОУС-ын өөрчлөлтүүд болон Аудитын сүүлийн үеийн чиг хандлагын талаарх мэдээллийг ТОМ-4-ийн төлөөлөл болох Эрнст энд Янг Монголиа Аудит ХХК болон KPMG Аудит ХХК, БДО Аудит ХХК-ийн захирал, менежерүүд илтгэл тавилаа. Аудиторын сургалтын шалгалтын ажлын хэсэгт Сангийн Яамны төлөөлөл оролцсон болно. Сургалтын эцэст суралцагсдаас сэтгэл ханамжийн судалгаа авч хэвшсэн бөгөөд суралцагсад сургалт болон хичээлийн агуулгад сэтгэл хангалуун байна. </w:t>
            </w:r>
          </w:p>
          <w:p w:rsidR="000C56F9" w:rsidRPr="00692108" w:rsidRDefault="000C56F9" w:rsidP="00A62E97">
            <w:pPr>
              <w:jc w:val="both"/>
              <w:rPr>
                <w:rStyle w:val="SubtleEmphasis"/>
                <w:rFonts w:cs="Times New Roman"/>
                <w:i w:val="0"/>
                <w:color w:val="auto"/>
                <w:sz w:val="22"/>
              </w:rPr>
            </w:pPr>
          </w:p>
          <w:p w:rsidR="000C56F9" w:rsidRPr="00692108" w:rsidRDefault="000C56F9" w:rsidP="00A62E97">
            <w:pPr>
              <w:jc w:val="both"/>
              <w:rPr>
                <w:rFonts w:cs="Times New Roman"/>
                <w:sz w:val="22"/>
              </w:rPr>
            </w:pPr>
            <w:proofErr w:type="spellStart"/>
            <w:r w:rsidRPr="00692108">
              <w:rPr>
                <w:rFonts w:cs="Times New Roman"/>
                <w:sz w:val="22"/>
              </w:rPr>
              <w:t>Санхүүгийн</w:t>
            </w:r>
            <w:proofErr w:type="spellEnd"/>
            <w:r w:rsidRPr="00692108">
              <w:rPr>
                <w:rFonts w:cs="Times New Roman"/>
                <w:sz w:val="22"/>
              </w:rPr>
              <w:t xml:space="preserve"> </w:t>
            </w:r>
            <w:proofErr w:type="spellStart"/>
            <w:r w:rsidRPr="00692108">
              <w:rPr>
                <w:rFonts w:cs="Times New Roman"/>
                <w:sz w:val="22"/>
              </w:rPr>
              <w:t>тайлангийн</w:t>
            </w:r>
            <w:proofErr w:type="spellEnd"/>
            <w:r w:rsidRPr="00692108">
              <w:rPr>
                <w:rFonts w:cs="Times New Roman"/>
                <w:sz w:val="22"/>
              </w:rPr>
              <w:t xml:space="preserve"> </w:t>
            </w:r>
            <w:proofErr w:type="spellStart"/>
            <w:r w:rsidRPr="00692108">
              <w:rPr>
                <w:rFonts w:cs="Times New Roman"/>
                <w:sz w:val="22"/>
              </w:rPr>
              <w:t>аудитын</w:t>
            </w:r>
            <w:proofErr w:type="spellEnd"/>
            <w:r w:rsidRPr="00692108">
              <w:rPr>
                <w:rFonts w:cs="Times New Roman"/>
                <w:sz w:val="22"/>
              </w:rPr>
              <w:t xml:space="preserve"> </w:t>
            </w:r>
            <w:proofErr w:type="spellStart"/>
            <w:r w:rsidRPr="00692108">
              <w:rPr>
                <w:rFonts w:cs="Times New Roman"/>
                <w:sz w:val="22"/>
              </w:rPr>
              <w:t>гарын</w:t>
            </w:r>
            <w:proofErr w:type="spellEnd"/>
            <w:r w:rsidRPr="00692108">
              <w:rPr>
                <w:rFonts w:cs="Times New Roman"/>
                <w:sz w:val="22"/>
              </w:rPr>
              <w:t xml:space="preserve"> </w:t>
            </w:r>
            <w:proofErr w:type="spellStart"/>
            <w:r w:rsidRPr="00692108">
              <w:rPr>
                <w:rFonts w:cs="Times New Roman"/>
                <w:sz w:val="22"/>
              </w:rPr>
              <w:t>авлагыг</w:t>
            </w:r>
            <w:proofErr w:type="spellEnd"/>
            <w:r w:rsidRPr="00692108">
              <w:rPr>
                <w:rFonts w:cs="Times New Roman"/>
                <w:sz w:val="22"/>
              </w:rPr>
              <w:t xml:space="preserve"> ACCA F8 </w:t>
            </w:r>
            <w:proofErr w:type="spellStart"/>
            <w:r w:rsidRPr="00692108">
              <w:rPr>
                <w:rFonts w:cs="Times New Roman"/>
                <w:sz w:val="22"/>
              </w:rPr>
              <w:t>хичээлийн</w:t>
            </w:r>
            <w:proofErr w:type="spellEnd"/>
            <w:r w:rsidRPr="00692108">
              <w:rPr>
                <w:rFonts w:cs="Times New Roman"/>
                <w:sz w:val="22"/>
              </w:rPr>
              <w:t xml:space="preserve"> </w:t>
            </w:r>
            <w:proofErr w:type="spellStart"/>
            <w:r w:rsidRPr="00692108">
              <w:rPr>
                <w:rFonts w:cs="Times New Roman"/>
                <w:sz w:val="22"/>
              </w:rPr>
              <w:t>сурах</w:t>
            </w:r>
            <w:proofErr w:type="spellEnd"/>
            <w:r w:rsidRPr="00692108">
              <w:rPr>
                <w:rFonts w:cs="Times New Roman"/>
                <w:sz w:val="22"/>
              </w:rPr>
              <w:t xml:space="preserve"> </w:t>
            </w:r>
            <w:proofErr w:type="spellStart"/>
            <w:r w:rsidRPr="00692108">
              <w:rPr>
                <w:rFonts w:cs="Times New Roman"/>
                <w:sz w:val="22"/>
              </w:rPr>
              <w:t>бичигтэй</w:t>
            </w:r>
            <w:proofErr w:type="spellEnd"/>
            <w:r w:rsidRPr="00692108">
              <w:rPr>
                <w:rFonts w:cs="Times New Roman"/>
                <w:sz w:val="22"/>
              </w:rPr>
              <w:t xml:space="preserve"> </w:t>
            </w:r>
            <w:proofErr w:type="spellStart"/>
            <w:r w:rsidRPr="00692108">
              <w:rPr>
                <w:rFonts w:cs="Times New Roman"/>
                <w:sz w:val="22"/>
              </w:rPr>
              <w:t>нийцүүлэн</w:t>
            </w:r>
            <w:proofErr w:type="spellEnd"/>
            <w:r w:rsidRPr="00692108">
              <w:rPr>
                <w:rFonts w:cs="Times New Roman"/>
                <w:sz w:val="22"/>
              </w:rPr>
              <w:t xml:space="preserve"> </w:t>
            </w:r>
            <w:proofErr w:type="spellStart"/>
            <w:r w:rsidRPr="00692108">
              <w:rPr>
                <w:rFonts w:cs="Times New Roman"/>
                <w:sz w:val="22"/>
              </w:rPr>
              <w:t>шинэчлэн</w:t>
            </w:r>
            <w:proofErr w:type="spellEnd"/>
            <w:r w:rsidRPr="00692108">
              <w:rPr>
                <w:rFonts w:cs="Times New Roman"/>
                <w:sz w:val="22"/>
              </w:rPr>
              <w:t xml:space="preserve"> </w:t>
            </w:r>
            <w:proofErr w:type="spellStart"/>
            <w:r w:rsidRPr="00692108">
              <w:rPr>
                <w:rFonts w:cs="Times New Roman"/>
                <w:sz w:val="22"/>
              </w:rPr>
              <w:t>боловсруул</w:t>
            </w:r>
            <w:proofErr w:type="spellEnd"/>
            <w:r w:rsidRPr="00692108">
              <w:rPr>
                <w:rFonts w:cs="Times New Roman"/>
                <w:sz w:val="22"/>
                <w:lang w:val="mn-MN"/>
              </w:rPr>
              <w:t>ж байна.</w:t>
            </w:r>
            <w:r w:rsidRPr="00692108">
              <w:rPr>
                <w:rFonts w:cs="Times New Roman"/>
                <w:sz w:val="22"/>
              </w:rPr>
              <w:t xml:space="preserve"> </w:t>
            </w:r>
            <w:proofErr w:type="spellStart"/>
            <w:r w:rsidRPr="00692108">
              <w:rPr>
                <w:rFonts w:cs="Times New Roman"/>
                <w:sz w:val="22"/>
              </w:rPr>
              <w:t>Одоогийн</w:t>
            </w:r>
            <w:proofErr w:type="spellEnd"/>
            <w:r w:rsidRPr="00692108">
              <w:rPr>
                <w:rFonts w:cs="Times New Roman"/>
                <w:sz w:val="22"/>
              </w:rPr>
              <w:t xml:space="preserve"> </w:t>
            </w:r>
            <w:proofErr w:type="spellStart"/>
            <w:r w:rsidRPr="00692108">
              <w:rPr>
                <w:rFonts w:cs="Times New Roman"/>
                <w:sz w:val="22"/>
              </w:rPr>
              <w:t>байдлаар</w:t>
            </w:r>
            <w:proofErr w:type="spellEnd"/>
            <w:r w:rsidRPr="00692108">
              <w:rPr>
                <w:rFonts w:cs="Times New Roman"/>
                <w:sz w:val="22"/>
              </w:rPr>
              <w:t xml:space="preserve"> </w:t>
            </w:r>
            <w:proofErr w:type="spellStart"/>
            <w:r w:rsidRPr="00692108">
              <w:rPr>
                <w:rFonts w:cs="Times New Roman"/>
                <w:sz w:val="22"/>
              </w:rPr>
              <w:t>боловсруулах</w:t>
            </w:r>
            <w:proofErr w:type="spellEnd"/>
            <w:r w:rsidRPr="00692108">
              <w:rPr>
                <w:rFonts w:cs="Times New Roman"/>
                <w:sz w:val="22"/>
              </w:rPr>
              <w:t xml:space="preserve">, </w:t>
            </w:r>
            <w:proofErr w:type="spellStart"/>
            <w:r w:rsidRPr="00692108">
              <w:rPr>
                <w:rFonts w:cs="Times New Roman"/>
                <w:sz w:val="22"/>
              </w:rPr>
              <w:t>орчуулах</w:t>
            </w:r>
            <w:proofErr w:type="spellEnd"/>
            <w:r w:rsidRPr="00692108">
              <w:rPr>
                <w:rFonts w:cs="Times New Roman"/>
                <w:sz w:val="22"/>
              </w:rPr>
              <w:t xml:space="preserve"> </w:t>
            </w:r>
            <w:proofErr w:type="spellStart"/>
            <w:r w:rsidRPr="00692108">
              <w:rPr>
                <w:rFonts w:cs="Times New Roman"/>
                <w:sz w:val="22"/>
              </w:rPr>
              <w:t>ажлын</w:t>
            </w:r>
            <w:proofErr w:type="spellEnd"/>
            <w:r w:rsidRPr="00692108">
              <w:rPr>
                <w:rFonts w:cs="Times New Roman"/>
                <w:sz w:val="22"/>
              </w:rPr>
              <w:t xml:space="preserve"> </w:t>
            </w:r>
            <w:proofErr w:type="spellStart"/>
            <w:r w:rsidRPr="00692108">
              <w:rPr>
                <w:rFonts w:cs="Times New Roman"/>
                <w:sz w:val="22"/>
              </w:rPr>
              <w:t>гүйцэтгэл</w:t>
            </w:r>
            <w:proofErr w:type="spellEnd"/>
            <w:r w:rsidRPr="00692108">
              <w:rPr>
                <w:rFonts w:cs="Times New Roman"/>
                <w:sz w:val="22"/>
              </w:rPr>
              <w:t xml:space="preserve"> 90 </w:t>
            </w:r>
            <w:proofErr w:type="spellStart"/>
            <w:r w:rsidRPr="00692108">
              <w:rPr>
                <w:rFonts w:cs="Times New Roman"/>
                <w:sz w:val="22"/>
              </w:rPr>
              <w:t>хувьтай</w:t>
            </w:r>
            <w:proofErr w:type="spellEnd"/>
            <w:r w:rsidRPr="00692108">
              <w:rPr>
                <w:rFonts w:cs="Times New Roman"/>
                <w:sz w:val="22"/>
              </w:rPr>
              <w:t xml:space="preserve"> </w:t>
            </w:r>
            <w:proofErr w:type="spellStart"/>
            <w:r w:rsidRPr="00692108">
              <w:rPr>
                <w:rFonts w:cs="Times New Roman"/>
                <w:sz w:val="22"/>
              </w:rPr>
              <w:t>хийгдсэн</w:t>
            </w:r>
            <w:proofErr w:type="spellEnd"/>
            <w:r w:rsidRPr="00692108">
              <w:rPr>
                <w:rFonts w:cs="Times New Roman"/>
                <w:sz w:val="22"/>
              </w:rPr>
              <w:t xml:space="preserve"> </w:t>
            </w:r>
            <w:proofErr w:type="spellStart"/>
            <w:r w:rsidRPr="00692108">
              <w:rPr>
                <w:rFonts w:cs="Times New Roman"/>
                <w:sz w:val="22"/>
              </w:rPr>
              <w:t>байна</w:t>
            </w:r>
            <w:proofErr w:type="spellEnd"/>
            <w:r w:rsidRPr="00692108">
              <w:rPr>
                <w:rFonts w:cs="Times New Roman"/>
                <w:sz w:val="22"/>
              </w:rPr>
              <w:t xml:space="preserve">. 2016 </w:t>
            </w:r>
            <w:proofErr w:type="spellStart"/>
            <w:r w:rsidRPr="00692108">
              <w:rPr>
                <w:rFonts w:cs="Times New Roman"/>
                <w:sz w:val="22"/>
              </w:rPr>
              <w:t>болон</w:t>
            </w:r>
            <w:proofErr w:type="spellEnd"/>
            <w:r w:rsidRPr="00692108">
              <w:rPr>
                <w:rFonts w:cs="Times New Roman"/>
                <w:sz w:val="22"/>
              </w:rPr>
              <w:t xml:space="preserve"> 2017 </w:t>
            </w:r>
            <w:proofErr w:type="spellStart"/>
            <w:r w:rsidRPr="00692108">
              <w:rPr>
                <w:rFonts w:cs="Times New Roman"/>
                <w:sz w:val="22"/>
              </w:rPr>
              <w:t>онуудад</w:t>
            </w:r>
            <w:proofErr w:type="spellEnd"/>
            <w:r w:rsidRPr="00692108">
              <w:rPr>
                <w:rFonts w:cs="Times New Roman"/>
                <w:sz w:val="22"/>
              </w:rPr>
              <w:t xml:space="preserve"> АОУС-д </w:t>
            </w:r>
            <w:proofErr w:type="spellStart"/>
            <w:r w:rsidRPr="00692108">
              <w:rPr>
                <w:rFonts w:cs="Times New Roman"/>
                <w:sz w:val="22"/>
              </w:rPr>
              <w:t>орсон</w:t>
            </w:r>
            <w:proofErr w:type="spellEnd"/>
            <w:r w:rsidRPr="00692108">
              <w:rPr>
                <w:rFonts w:cs="Times New Roman"/>
                <w:sz w:val="22"/>
              </w:rPr>
              <w:t xml:space="preserve"> </w:t>
            </w:r>
            <w:proofErr w:type="spellStart"/>
            <w:r w:rsidRPr="00692108">
              <w:rPr>
                <w:rFonts w:cs="Times New Roman"/>
                <w:sz w:val="22"/>
              </w:rPr>
              <w:t>нэмэ</w:t>
            </w:r>
            <w:proofErr w:type="spellEnd"/>
            <w:r w:rsidRPr="00692108">
              <w:rPr>
                <w:rFonts w:cs="Times New Roman"/>
                <w:sz w:val="22"/>
                <w:lang w:val="mn-MN"/>
              </w:rPr>
              <w:t>л</w:t>
            </w:r>
            <w:r w:rsidRPr="00692108">
              <w:rPr>
                <w:rFonts w:cs="Times New Roman"/>
                <w:sz w:val="22"/>
              </w:rPr>
              <w:t xml:space="preserve">т </w:t>
            </w:r>
            <w:proofErr w:type="spellStart"/>
            <w:r w:rsidRPr="00692108">
              <w:rPr>
                <w:rFonts w:cs="Times New Roman"/>
                <w:sz w:val="22"/>
              </w:rPr>
              <w:t>өөрчлөлтүүдээс</w:t>
            </w:r>
            <w:proofErr w:type="spellEnd"/>
            <w:r w:rsidRPr="00692108">
              <w:rPr>
                <w:rFonts w:cs="Times New Roman"/>
                <w:sz w:val="22"/>
              </w:rPr>
              <w:t xml:space="preserve"> </w:t>
            </w:r>
            <w:proofErr w:type="spellStart"/>
            <w:r w:rsidRPr="00692108">
              <w:rPr>
                <w:rFonts w:cs="Times New Roman"/>
                <w:sz w:val="22"/>
              </w:rPr>
              <w:t>шалтгаалаад</w:t>
            </w:r>
            <w:proofErr w:type="spellEnd"/>
            <w:r w:rsidRPr="00692108">
              <w:rPr>
                <w:rFonts w:cs="Times New Roman"/>
                <w:sz w:val="22"/>
              </w:rPr>
              <w:t xml:space="preserve"> </w:t>
            </w:r>
            <w:proofErr w:type="spellStart"/>
            <w:r w:rsidRPr="00692108">
              <w:rPr>
                <w:rFonts w:cs="Times New Roman"/>
                <w:sz w:val="22"/>
              </w:rPr>
              <w:t>төлөвлөгөөт</w:t>
            </w:r>
            <w:proofErr w:type="spellEnd"/>
            <w:r w:rsidRPr="00692108">
              <w:rPr>
                <w:rFonts w:cs="Times New Roman"/>
                <w:sz w:val="22"/>
              </w:rPr>
              <w:t xml:space="preserve"> </w:t>
            </w:r>
            <w:proofErr w:type="spellStart"/>
            <w:r w:rsidRPr="00692108">
              <w:rPr>
                <w:rFonts w:cs="Times New Roman"/>
                <w:sz w:val="22"/>
              </w:rPr>
              <w:t>хугацаанаас</w:t>
            </w:r>
            <w:proofErr w:type="spellEnd"/>
            <w:r w:rsidRPr="00692108">
              <w:rPr>
                <w:rFonts w:cs="Times New Roman"/>
                <w:sz w:val="22"/>
              </w:rPr>
              <w:t xml:space="preserve"> </w:t>
            </w:r>
            <w:proofErr w:type="spellStart"/>
            <w:r w:rsidRPr="00692108">
              <w:rPr>
                <w:rFonts w:cs="Times New Roman"/>
                <w:sz w:val="22"/>
              </w:rPr>
              <w:t>хойшилсон</w:t>
            </w:r>
            <w:proofErr w:type="spellEnd"/>
            <w:r w:rsidRPr="00692108">
              <w:rPr>
                <w:rFonts w:cs="Times New Roman"/>
                <w:sz w:val="22"/>
              </w:rPr>
              <w:t xml:space="preserve"> </w:t>
            </w:r>
            <w:proofErr w:type="spellStart"/>
            <w:r w:rsidRPr="00692108">
              <w:rPr>
                <w:rFonts w:cs="Times New Roman"/>
                <w:sz w:val="22"/>
              </w:rPr>
              <w:t>бөгөөд</w:t>
            </w:r>
            <w:proofErr w:type="spellEnd"/>
            <w:r w:rsidRPr="00692108">
              <w:rPr>
                <w:rFonts w:cs="Times New Roman"/>
                <w:sz w:val="22"/>
              </w:rPr>
              <w:t xml:space="preserve"> 2018 </w:t>
            </w:r>
            <w:proofErr w:type="spellStart"/>
            <w:r w:rsidRPr="00692108">
              <w:rPr>
                <w:rFonts w:cs="Times New Roman"/>
                <w:sz w:val="22"/>
              </w:rPr>
              <w:t>оны</w:t>
            </w:r>
            <w:proofErr w:type="spellEnd"/>
            <w:r w:rsidRPr="00692108">
              <w:rPr>
                <w:rFonts w:cs="Times New Roman"/>
                <w:sz w:val="22"/>
              </w:rPr>
              <w:t xml:space="preserve"> 1-р </w:t>
            </w:r>
            <w:proofErr w:type="spellStart"/>
            <w:r w:rsidRPr="00692108">
              <w:rPr>
                <w:rFonts w:cs="Times New Roman"/>
                <w:sz w:val="22"/>
              </w:rPr>
              <w:t>улиралд</w:t>
            </w:r>
            <w:proofErr w:type="spellEnd"/>
            <w:r w:rsidRPr="00692108">
              <w:rPr>
                <w:rFonts w:cs="Times New Roman"/>
                <w:sz w:val="22"/>
              </w:rPr>
              <w:t xml:space="preserve"> </w:t>
            </w:r>
            <w:proofErr w:type="spellStart"/>
            <w:r w:rsidRPr="00692108">
              <w:rPr>
                <w:rFonts w:cs="Times New Roman"/>
                <w:sz w:val="22"/>
              </w:rPr>
              <w:t>гаргахаар</w:t>
            </w:r>
            <w:proofErr w:type="spellEnd"/>
            <w:r w:rsidRPr="00692108">
              <w:rPr>
                <w:rFonts w:cs="Times New Roman"/>
                <w:sz w:val="22"/>
              </w:rPr>
              <w:t xml:space="preserve"> </w:t>
            </w:r>
            <w:proofErr w:type="spellStart"/>
            <w:r w:rsidRPr="00692108">
              <w:rPr>
                <w:rFonts w:cs="Times New Roman"/>
                <w:sz w:val="22"/>
              </w:rPr>
              <w:t>төлөвлөж</w:t>
            </w:r>
            <w:proofErr w:type="spellEnd"/>
            <w:r w:rsidRPr="00692108">
              <w:rPr>
                <w:rFonts w:cs="Times New Roman"/>
                <w:sz w:val="22"/>
              </w:rPr>
              <w:t xml:space="preserve"> </w:t>
            </w:r>
            <w:proofErr w:type="spellStart"/>
            <w:r w:rsidRPr="00692108">
              <w:rPr>
                <w:rFonts w:cs="Times New Roman"/>
                <w:sz w:val="22"/>
              </w:rPr>
              <w:t>байна</w:t>
            </w:r>
            <w:proofErr w:type="spellEnd"/>
            <w:r w:rsidRPr="00692108">
              <w:rPr>
                <w:rFonts w:cs="Times New Roman"/>
                <w:sz w:val="22"/>
              </w:rPr>
              <w:t>.</w:t>
            </w:r>
          </w:p>
          <w:p w:rsidR="000C56F9" w:rsidRPr="00692108" w:rsidRDefault="000C56F9" w:rsidP="00A62E97">
            <w:pPr>
              <w:jc w:val="both"/>
              <w:rPr>
                <w:rFonts w:cs="Times New Roman"/>
                <w:sz w:val="22"/>
              </w:rPr>
            </w:pPr>
          </w:p>
          <w:p w:rsidR="000C56F9" w:rsidRPr="00692108" w:rsidRDefault="000C56F9" w:rsidP="00A62E97">
            <w:pPr>
              <w:jc w:val="both"/>
              <w:rPr>
                <w:rStyle w:val="SubtleEmphasis"/>
                <w:rFonts w:cs="Times New Roman"/>
                <w:i w:val="0"/>
                <w:color w:val="auto"/>
                <w:sz w:val="22"/>
              </w:rPr>
            </w:pPr>
            <w:r w:rsidRPr="00692108">
              <w:rPr>
                <w:rFonts w:cs="Times New Roman"/>
                <w:color w:val="000000"/>
                <w:sz w:val="22"/>
                <w:lang w:val="mn-MN"/>
              </w:rPr>
              <w:t>Нийт 139 аудитын компанийн санхүүгийн болон үйл ажиллагааны тайланг нэгтгэн үндсэн үзүүлэлтүүдээр нь байр эзлүүлэн нэгтгэсэн. TОП 30 аудитын компанийг нийтэд өөрийн вейб хуудсаар дамжуулан англи, монгол хэлээр зарлаж хэвшсэн.</w:t>
            </w:r>
          </w:p>
        </w:tc>
      </w:tr>
    </w:tbl>
    <w:p w:rsidR="001A1926" w:rsidRDefault="001A1926" w:rsidP="003F4DDA">
      <w:pPr>
        <w:spacing w:line="240" w:lineRule="auto"/>
        <w:rPr>
          <w:rFonts w:ascii="Times New Roman" w:hAnsi="Times New Roman" w:cs="Times New Roman"/>
          <w:lang w:val="mn-MN"/>
        </w:rPr>
      </w:pPr>
      <w:r w:rsidRPr="00692108">
        <w:rPr>
          <w:rFonts w:ascii="Times New Roman" w:hAnsi="Times New Roman" w:cs="Times New Roman"/>
          <w:lang w:val="mn-MN"/>
        </w:rPr>
        <w:t xml:space="preserve"> </w:t>
      </w:r>
    </w:p>
    <w:p w:rsidR="00456FA4" w:rsidRDefault="00456FA4" w:rsidP="003F4DDA">
      <w:pPr>
        <w:spacing w:line="240" w:lineRule="auto"/>
        <w:rPr>
          <w:rFonts w:ascii="Times New Roman" w:hAnsi="Times New Roman" w:cs="Times New Roman"/>
          <w:lang w:val="mn-MN"/>
        </w:rPr>
      </w:pPr>
    </w:p>
    <w:p w:rsidR="00456FA4" w:rsidRDefault="00456FA4" w:rsidP="003F4DDA">
      <w:pPr>
        <w:spacing w:line="240" w:lineRule="auto"/>
        <w:rPr>
          <w:rFonts w:ascii="Times New Roman" w:hAnsi="Times New Roman" w:cs="Times New Roman"/>
          <w:lang w:val="mn-MN"/>
        </w:rPr>
      </w:pPr>
    </w:p>
    <w:p w:rsidR="00456FA4" w:rsidRPr="00692108" w:rsidRDefault="00456FA4" w:rsidP="003F4DDA">
      <w:pPr>
        <w:spacing w:line="240" w:lineRule="auto"/>
        <w:rPr>
          <w:rFonts w:ascii="Times New Roman" w:hAnsi="Times New Roman" w:cs="Times New Roman"/>
        </w:rPr>
      </w:pPr>
      <w:r>
        <w:rPr>
          <w:rFonts w:ascii="Times New Roman" w:hAnsi="Times New Roman" w:cs="Times New Roman"/>
          <w:lang w:val="mn-MN"/>
        </w:rPr>
        <w:tab/>
      </w:r>
      <w:r>
        <w:rPr>
          <w:rFonts w:ascii="Times New Roman" w:hAnsi="Times New Roman" w:cs="Times New Roman"/>
          <w:lang w:val="mn-MN"/>
        </w:rPr>
        <w:tab/>
        <w:t xml:space="preserve">   </w:t>
      </w:r>
      <w:bookmarkStart w:id="0" w:name="_GoBack"/>
      <w:bookmarkEnd w:id="0"/>
      <w:r>
        <w:rPr>
          <w:rFonts w:ascii="Times New Roman" w:hAnsi="Times New Roman" w:cs="Times New Roman"/>
          <w:lang w:val="mn-MN"/>
        </w:rPr>
        <w:t>МОНГОЛЫН МЭРГЭШСЭН НЯГТЛАН БОДОГЧДЫН ИНСТИТУТ</w:t>
      </w:r>
    </w:p>
    <w:sectPr w:rsidR="00456FA4" w:rsidRPr="00692108" w:rsidSect="008027CF">
      <w:headerReference w:type="even" r:id="rId8"/>
      <w:headerReference w:type="default" r:id="rId9"/>
      <w:footerReference w:type="even" r:id="rId10"/>
      <w:footerReference w:type="default" r:id="rId11"/>
      <w:headerReference w:type="first" r:id="rId12"/>
      <w:footerReference w:type="first" r:id="rId13"/>
      <w:pgSz w:w="12240" w:h="15840"/>
      <w:pgMar w:top="1134" w:right="851" w:bottom="126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A08" w:rsidRDefault="00795A08" w:rsidP="00FC5563">
      <w:pPr>
        <w:spacing w:after="0" w:line="240" w:lineRule="auto"/>
      </w:pPr>
      <w:r>
        <w:separator/>
      </w:r>
    </w:p>
  </w:endnote>
  <w:endnote w:type="continuationSeparator" w:id="0">
    <w:p w:rsidR="00795A08" w:rsidRDefault="00795A08" w:rsidP="00FC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Mon">
    <w:altName w:val="Times New Roman"/>
    <w:panose1 w:val="02020603050405020304"/>
    <w:charset w:val="00"/>
    <w:family w:val="roman"/>
    <w:pitch w:val="variable"/>
    <w:sig w:usb0="80000207" w:usb1="00000000" w:usb2="00000000" w:usb3="00000000" w:csb0="00000087"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CF" w:rsidRDefault="00802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1B2" w:rsidRDefault="00707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CF" w:rsidRDefault="00802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A08" w:rsidRDefault="00795A08" w:rsidP="00FC5563">
      <w:pPr>
        <w:spacing w:after="0" w:line="240" w:lineRule="auto"/>
      </w:pPr>
      <w:r>
        <w:separator/>
      </w:r>
    </w:p>
  </w:footnote>
  <w:footnote w:type="continuationSeparator" w:id="0">
    <w:p w:rsidR="00795A08" w:rsidRDefault="00795A08" w:rsidP="00FC5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CF" w:rsidRDefault="008027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CF" w:rsidRPr="008027CF" w:rsidRDefault="008027CF">
    <w:pPr>
      <w:pStyle w:val="Header"/>
      <w:rPr>
        <w:lang w:val="mn-M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CF" w:rsidRDefault="00802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3.1.%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1">
      <w:start w:val="1"/>
      <w:numFmt w:val="decimal"/>
      <w:lvlText w:val="3.1.%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2">
      <w:start w:val="1"/>
      <w:numFmt w:val="decimal"/>
      <w:lvlText w:val="3.1.%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3">
      <w:start w:val="1"/>
      <w:numFmt w:val="decimal"/>
      <w:lvlText w:val="3.1.%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4">
      <w:start w:val="1"/>
      <w:numFmt w:val="decimal"/>
      <w:lvlText w:val="3.1.%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5">
      <w:start w:val="1"/>
      <w:numFmt w:val="decimal"/>
      <w:lvlText w:val="3.1.%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6">
      <w:start w:val="1"/>
      <w:numFmt w:val="decimal"/>
      <w:lvlText w:val="3.1.%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7">
      <w:start w:val="1"/>
      <w:numFmt w:val="decimal"/>
      <w:lvlText w:val="3.1.%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8">
      <w:start w:val="1"/>
      <w:numFmt w:val="decimal"/>
      <w:lvlText w:val="3.1.%1."/>
      <w:lvlJc w:val="left"/>
      <w:rPr>
        <w:rFonts w:ascii="Times New Roman" w:hAnsi="Times New Roman" w:cs="Times New Roman"/>
        <w:b w:val="0"/>
        <w:bCs w:val="0"/>
        <w:i w:val="0"/>
        <w:iCs w:val="0"/>
        <w:smallCaps w:val="0"/>
        <w:strike w:val="0"/>
        <w:color w:val="000000"/>
        <w:spacing w:val="10"/>
        <w:w w:val="100"/>
        <w:position w:val="0"/>
        <w:sz w:val="22"/>
        <w:szCs w:val="22"/>
        <w:u w:val="none"/>
      </w:rPr>
    </w:lvl>
  </w:abstractNum>
  <w:abstractNum w:abstractNumId="1" w15:restartNumberingAfterBreak="0">
    <w:nsid w:val="01747F8B"/>
    <w:multiLevelType w:val="multilevel"/>
    <w:tmpl w:val="779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D6553"/>
    <w:multiLevelType w:val="hybridMultilevel"/>
    <w:tmpl w:val="F5C8923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46B05"/>
    <w:multiLevelType w:val="multilevel"/>
    <w:tmpl w:val="B5FAE77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092551"/>
    <w:multiLevelType w:val="multilevel"/>
    <w:tmpl w:val="B57CF0D6"/>
    <w:lvl w:ilvl="0">
      <w:start w:val="2"/>
      <w:numFmt w:val="decimal"/>
      <w:lvlText w:val="%1."/>
      <w:lvlJc w:val="left"/>
      <w:pPr>
        <w:ind w:left="360" w:hanging="360"/>
      </w:pPr>
      <w:rPr>
        <w:rFonts w:asciiTheme="minorHAnsi" w:hAnsiTheme="minorHAnsi" w:hint="default"/>
      </w:rPr>
    </w:lvl>
    <w:lvl w:ilvl="1">
      <w:start w:val="1"/>
      <w:numFmt w:val="decimal"/>
      <w:lvlText w:val="%1.%2."/>
      <w:lvlJc w:val="left"/>
      <w:pPr>
        <w:ind w:left="1440" w:hanging="720"/>
      </w:pPr>
      <w:rPr>
        <w:rFonts w:asciiTheme="minorHAnsi" w:hAnsiTheme="minorHAnsi" w:hint="default"/>
      </w:rPr>
    </w:lvl>
    <w:lvl w:ilvl="2">
      <w:start w:val="1"/>
      <w:numFmt w:val="decimal"/>
      <w:lvlText w:val="%1.%2.%3."/>
      <w:lvlJc w:val="left"/>
      <w:pPr>
        <w:ind w:left="2160" w:hanging="720"/>
      </w:pPr>
      <w:rPr>
        <w:rFonts w:asciiTheme="minorHAnsi" w:hAnsiTheme="minorHAnsi" w:hint="default"/>
      </w:rPr>
    </w:lvl>
    <w:lvl w:ilvl="3">
      <w:start w:val="1"/>
      <w:numFmt w:val="decimal"/>
      <w:lvlText w:val="%1.%2.%3.%4."/>
      <w:lvlJc w:val="left"/>
      <w:pPr>
        <w:ind w:left="3240" w:hanging="1080"/>
      </w:pPr>
      <w:rPr>
        <w:rFonts w:asciiTheme="minorHAnsi" w:hAnsiTheme="minorHAnsi" w:hint="default"/>
      </w:rPr>
    </w:lvl>
    <w:lvl w:ilvl="4">
      <w:start w:val="1"/>
      <w:numFmt w:val="decimal"/>
      <w:lvlText w:val="%1.%2.%3.%4.%5."/>
      <w:lvlJc w:val="left"/>
      <w:pPr>
        <w:ind w:left="4320" w:hanging="1440"/>
      </w:pPr>
      <w:rPr>
        <w:rFonts w:asciiTheme="minorHAnsi" w:hAnsiTheme="minorHAnsi" w:hint="default"/>
      </w:rPr>
    </w:lvl>
    <w:lvl w:ilvl="5">
      <w:start w:val="1"/>
      <w:numFmt w:val="decimal"/>
      <w:lvlText w:val="%1.%2.%3.%4.%5.%6."/>
      <w:lvlJc w:val="left"/>
      <w:pPr>
        <w:ind w:left="5040" w:hanging="1440"/>
      </w:pPr>
      <w:rPr>
        <w:rFonts w:asciiTheme="minorHAnsi" w:hAnsiTheme="minorHAnsi" w:hint="default"/>
      </w:rPr>
    </w:lvl>
    <w:lvl w:ilvl="6">
      <w:start w:val="1"/>
      <w:numFmt w:val="decimal"/>
      <w:lvlText w:val="%1.%2.%3.%4.%5.%6.%7."/>
      <w:lvlJc w:val="left"/>
      <w:pPr>
        <w:ind w:left="6120" w:hanging="1800"/>
      </w:pPr>
      <w:rPr>
        <w:rFonts w:asciiTheme="minorHAnsi" w:hAnsiTheme="minorHAnsi" w:hint="default"/>
      </w:rPr>
    </w:lvl>
    <w:lvl w:ilvl="7">
      <w:start w:val="1"/>
      <w:numFmt w:val="decimal"/>
      <w:lvlText w:val="%1.%2.%3.%4.%5.%6.%7.%8."/>
      <w:lvlJc w:val="left"/>
      <w:pPr>
        <w:ind w:left="6840" w:hanging="1800"/>
      </w:pPr>
      <w:rPr>
        <w:rFonts w:asciiTheme="minorHAnsi" w:hAnsiTheme="minorHAnsi" w:hint="default"/>
      </w:rPr>
    </w:lvl>
    <w:lvl w:ilvl="8">
      <w:start w:val="1"/>
      <w:numFmt w:val="decimal"/>
      <w:lvlText w:val="%1.%2.%3.%4.%5.%6.%7.%8.%9."/>
      <w:lvlJc w:val="left"/>
      <w:pPr>
        <w:ind w:left="7920" w:hanging="2160"/>
      </w:pPr>
      <w:rPr>
        <w:rFonts w:asciiTheme="minorHAnsi" w:hAnsiTheme="minorHAnsi" w:hint="default"/>
      </w:rPr>
    </w:lvl>
  </w:abstractNum>
  <w:abstractNum w:abstractNumId="5" w15:restartNumberingAfterBreak="0">
    <w:nsid w:val="0E946CD2"/>
    <w:multiLevelType w:val="hybridMultilevel"/>
    <w:tmpl w:val="E018A77E"/>
    <w:lvl w:ilvl="0" w:tplc="04090001">
      <w:start w:val="1"/>
      <w:numFmt w:val="bullet"/>
      <w:lvlText w:val=""/>
      <w:lvlJc w:val="left"/>
      <w:pPr>
        <w:ind w:left="36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6" w15:restartNumberingAfterBreak="0">
    <w:nsid w:val="126D25C1"/>
    <w:multiLevelType w:val="multilevel"/>
    <w:tmpl w:val="1FAC4F28"/>
    <w:lvl w:ilvl="0">
      <w:start w:val="1"/>
      <w:numFmt w:val="decimal"/>
      <w:lvlText w:val="%1."/>
      <w:lvlJc w:val="left"/>
      <w:pPr>
        <w:ind w:left="72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196862B3"/>
    <w:multiLevelType w:val="hybridMultilevel"/>
    <w:tmpl w:val="5288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34FCD"/>
    <w:multiLevelType w:val="hybridMultilevel"/>
    <w:tmpl w:val="EB1A0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F623A"/>
    <w:multiLevelType w:val="hybridMultilevel"/>
    <w:tmpl w:val="3086DD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E506D"/>
    <w:multiLevelType w:val="hybridMultilevel"/>
    <w:tmpl w:val="73027F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51DCF"/>
    <w:multiLevelType w:val="hybridMultilevel"/>
    <w:tmpl w:val="1D8E389E"/>
    <w:lvl w:ilvl="0" w:tplc="04500001">
      <w:start w:val="1"/>
      <w:numFmt w:val="bullet"/>
      <w:lvlText w:val=""/>
      <w:lvlJc w:val="left"/>
      <w:pPr>
        <w:ind w:left="360" w:hanging="360"/>
      </w:pPr>
      <w:rPr>
        <w:rFonts w:ascii="Symbol" w:hAnsi="Symbol" w:hint="default"/>
      </w:rPr>
    </w:lvl>
    <w:lvl w:ilvl="1" w:tplc="04500003" w:tentative="1">
      <w:start w:val="1"/>
      <w:numFmt w:val="bullet"/>
      <w:lvlText w:val="o"/>
      <w:lvlJc w:val="left"/>
      <w:pPr>
        <w:ind w:left="1080" w:hanging="360"/>
      </w:pPr>
      <w:rPr>
        <w:rFonts w:ascii="Courier New" w:hAnsi="Courier New" w:cs="Courier New" w:hint="default"/>
      </w:rPr>
    </w:lvl>
    <w:lvl w:ilvl="2" w:tplc="04500005" w:tentative="1">
      <w:start w:val="1"/>
      <w:numFmt w:val="bullet"/>
      <w:lvlText w:val=""/>
      <w:lvlJc w:val="left"/>
      <w:pPr>
        <w:ind w:left="1800" w:hanging="360"/>
      </w:pPr>
      <w:rPr>
        <w:rFonts w:ascii="Wingdings" w:hAnsi="Wingdings" w:hint="default"/>
      </w:rPr>
    </w:lvl>
    <w:lvl w:ilvl="3" w:tplc="04500001" w:tentative="1">
      <w:start w:val="1"/>
      <w:numFmt w:val="bullet"/>
      <w:lvlText w:val=""/>
      <w:lvlJc w:val="left"/>
      <w:pPr>
        <w:ind w:left="2520" w:hanging="360"/>
      </w:pPr>
      <w:rPr>
        <w:rFonts w:ascii="Symbol" w:hAnsi="Symbol" w:hint="default"/>
      </w:rPr>
    </w:lvl>
    <w:lvl w:ilvl="4" w:tplc="04500003" w:tentative="1">
      <w:start w:val="1"/>
      <w:numFmt w:val="bullet"/>
      <w:lvlText w:val="o"/>
      <w:lvlJc w:val="left"/>
      <w:pPr>
        <w:ind w:left="3240" w:hanging="360"/>
      </w:pPr>
      <w:rPr>
        <w:rFonts w:ascii="Courier New" w:hAnsi="Courier New" w:cs="Courier New" w:hint="default"/>
      </w:rPr>
    </w:lvl>
    <w:lvl w:ilvl="5" w:tplc="04500005" w:tentative="1">
      <w:start w:val="1"/>
      <w:numFmt w:val="bullet"/>
      <w:lvlText w:val=""/>
      <w:lvlJc w:val="left"/>
      <w:pPr>
        <w:ind w:left="3960" w:hanging="360"/>
      </w:pPr>
      <w:rPr>
        <w:rFonts w:ascii="Wingdings" w:hAnsi="Wingdings" w:hint="default"/>
      </w:rPr>
    </w:lvl>
    <w:lvl w:ilvl="6" w:tplc="04500001" w:tentative="1">
      <w:start w:val="1"/>
      <w:numFmt w:val="bullet"/>
      <w:lvlText w:val=""/>
      <w:lvlJc w:val="left"/>
      <w:pPr>
        <w:ind w:left="4680" w:hanging="360"/>
      </w:pPr>
      <w:rPr>
        <w:rFonts w:ascii="Symbol" w:hAnsi="Symbol" w:hint="default"/>
      </w:rPr>
    </w:lvl>
    <w:lvl w:ilvl="7" w:tplc="04500003" w:tentative="1">
      <w:start w:val="1"/>
      <w:numFmt w:val="bullet"/>
      <w:lvlText w:val="o"/>
      <w:lvlJc w:val="left"/>
      <w:pPr>
        <w:ind w:left="5400" w:hanging="360"/>
      </w:pPr>
      <w:rPr>
        <w:rFonts w:ascii="Courier New" w:hAnsi="Courier New" w:cs="Courier New" w:hint="default"/>
      </w:rPr>
    </w:lvl>
    <w:lvl w:ilvl="8" w:tplc="04500005" w:tentative="1">
      <w:start w:val="1"/>
      <w:numFmt w:val="bullet"/>
      <w:lvlText w:val=""/>
      <w:lvlJc w:val="left"/>
      <w:pPr>
        <w:ind w:left="6120" w:hanging="360"/>
      </w:pPr>
      <w:rPr>
        <w:rFonts w:ascii="Wingdings" w:hAnsi="Wingdings" w:hint="default"/>
      </w:rPr>
    </w:lvl>
  </w:abstractNum>
  <w:abstractNum w:abstractNumId="12" w15:restartNumberingAfterBreak="0">
    <w:nsid w:val="27813ACB"/>
    <w:multiLevelType w:val="multilevel"/>
    <w:tmpl w:val="7F7E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9C4C75"/>
    <w:multiLevelType w:val="multilevel"/>
    <w:tmpl w:val="1FAC4F28"/>
    <w:lvl w:ilvl="0">
      <w:start w:val="1"/>
      <w:numFmt w:val="decimal"/>
      <w:lvlText w:val="%1."/>
      <w:lvlJc w:val="left"/>
      <w:pPr>
        <w:ind w:left="63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2D0D1562"/>
    <w:multiLevelType w:val="hybridMultilevel"/>
    <w:tmpl w:val="1A3A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948BB"/>
    <w:multiLevelType w:val="hybridMultilevel"/>
    <w:tmpl w:val="EA84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21B5C"/>
    <w:multiLevelType w:val="hybridMultilevel"/>
    <w:tmpl w:val="36F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92342"/>
    <w:multiLevelType w:val="hybridMultilevel"/>
    <w:tmpl w:val="A2DC450A"/>
    <w:lvl w:ilvl="0" w:tplc="04090001">
      <w:start w:val="1"/>
      <w:numFmt w:val="bullet"/>
      <w:lvlText w:val=""/>
      <w:lvlJc w:val="left"/>
      <w:pPr>
        <w:ind w:left="36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8" w15:restartNumberingAfterBreak="0">
    <w:nsid w:val="455C1DEF"/>
    <w:multiLevelType w:val="hybridMultilevel"/>
    <w:tmpl w:val="1B84D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762F9"/>
    <w:multiLevelType w:val="hybridMultilevel"/>
    <w:tmpl w:val="3BF20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10B9E"/>
    <w:multiLevelType w:val="hybridMultilevel"/>
    <w:tmpl w:val="DE10C98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1" w15:restartNumberingAfterBreak="0">
    <w:nsid w:val="52FE32C6"/>
    <w:multiLevelType w:val="hybridMultilevel"/>
    <w:tmpl w:val="20C22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68145B"/>
    <w:multiLevelType w:val="hybridMultilevel"/>
    <w:tmpl w:val="F33E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9570B"/>
    <w:multiLevelType w:val="hybridMultilevel"/>
    <w:tmpl w:val="0454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32609"/>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296"/>
        </w:tabs>
        <w:ind w:left="129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55026533"/>
    <w:multiLevelType w:val="hybridMultilevel"/>
    <w:tmpl w:val="4E5A20EC"/>
    <w:lvl w:ilvl="0" w:tplc="04090001">
      <w:start w:val="1"/>
      <w:numFmt w:val="bullet"/>
      <w:lvlText w:val=""/>
      <w:lvlJc w:val="left"/>
      <w:pPr>
        <w:ind w:left="36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6" w15:restartNumberingAfterBreak="0">
    <w:nsid w:val="589C252B"/>
    <w:multiLevelType w:val="hybridMultilevel"/>
    <w:tmpl w:val="D3921A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3693B"/>
    <w:multiLevelType w:val="hybridMultilevel"/>
    <w:tmpl w:val="C3A63C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564559"/>
    <w:multiLevelType w:val="hybridMultilevel"/>
    <w:tmpl w:val="8414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2368D"/>
    <w:multiLevelType w:val="hybridMultilevel"/>
    <w:tmpl w:val="1DA8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06ACE"/>
    <w:multiLevelType w:val="hybridMultilevel"/>
    <w:tmpl w:val="447A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5F59C8"/>
    <w:multiLevelType w:val="hybridMultilevel"/>
    <w:tmpl w:val="B6D6D49E"/>
    <w:lvl w:ilvl="0" w:tplc="8D18589C">
      <w:start w:val="100"/>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15:restartNumberingAfterBreak="0">
    <w:nsid w:val="7683636E"/>
    <w:multiLevelType w:val="hybridMultilevel"/>
    <w:tmpl w:val="7BCA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B7F6A"/>
    <w:multiLevelType w:val="hybridMultilevel"/>
    <w:tmpl w:val="29065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14E59"/>
    <w:multiLevelType w:val="hybridMultilevel"/>
    <w:tmpl w:val="07E2E70E"/>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44" w:hanging="360"/>
      </w:pPr>
      <w:rPr>
        <w:rFonts w:ascii="Courier New" w:hAnsi="Courier New" w:cs="Courier New" w:hint="default"/>
      </w:rPr>
    </w:lvl>
    <w:lvl w:ilvl="2" w:tplc="04090005" w:tentative="1">
      <w:start w:val="1"/>
      <w:numFmt w:val="bullet"/>
      <w:lvlText w:val=""/>
      <w:lvlJc w:val="left"/>
      <w:pPr>
        <w:ind w:left="764" w:hanging="360"/>
      </w:pPr>
      <w:rPr>
        <w:rFonts w:ascii="Wingdings" w:hAnsi="Wingdings" w:hint="default"/>
      </w:rPr>
    </w:lvl>
    <w:lvl w:ilvl="3" w:tplc="04090001" w:tentative="1">
      <w:start w:val="1"/>
      <w:numFmt w:val="bullet"/>
      <w:lvlText w:val=""/>
      <w:lvlJc w:val="left"/>
      <w:pPr>
        <w:ind w:left="1484" w:hanging="360"/>
      </w:pPr>
      <w:rPr>
        <w:rFonts w:ascii="Symbol" w:hAnsi="Symbol" w:hint="default"/>
      </w:rPr>
    </w:lvl>
    <w:lvl w:ilvl="4" w:tplc="04090003" w:tentative="1">
      <w:start w:val="1"/>
      <w:numFmt w:val="bullet"/>
      <w:lvlText w:val="o"/>
      <w:lvlJc w:val="left"/>
      <w:pPr>
        <w:ind w:left="2204" w:hanging="360"/>
      </w:pPr>
      <w:rPr>
        <w:rFonts w:ascii="Courier New" w:hAnsi="Courier New" w:cs="Courier New" w:hint="default"/>
      </w:rPr>
    </w:lvl>
    <w:lvl w:ilvl="5" w:tplc="04090005" w:tentative="1">
      <w:start w:val="1"/>
      <w:numFmt w:val="bullet"/>
      <w:lvlText w:val=""/>
      <w:lvlJc w:val="left"/>
      <w:pPr>
        <w:ind w:left="2924" w:hanging="360"/>
      </w:pPr>
      <w:rPr>
        <w:rFonts w:ascii="Wingdings" w:hAnsi="Wingdings" w:hint="default"/>
      </w:rPr>
    </w:lvl>
    <w:lvl w:ilvl="6" w:tplc="04090001" w:tentative="1">
      <w:start w:val="1"/>
      <w:numFmt w:val="bullet"/>
      <w:lvlText w:val=""/>
      <w:lvlJc w:val="left"/>
      <w:pPr>
        <w:ind w:left="3644" w:hanging="360"/>
      </w:pPr>
      <w:rPr>
        <w:rFonts w:ascii="Symbol" w:hAnsi="Symbol" w:hint="default"/>
      </w:rPr>
    </w:lvl>
    <w:lvl w:ilvl="7" w:tplc="04090003" w:tentative="1">
      <w:start w:val="1"/>
      <w:numFmt w:val="bullet"/>
      <w:lvlText w:val="o"/>
      <w:lvlJc w:val="left"/>
      <w:pPr>
        <w:ind w:left="4364" w:hanging="360"/>
      </w:pPr>
      <w:rPr>
        <w:rFonts w:ascii="Courier New" w:hAnsi="Courier New" w:cs="Courier New" w:hint="default"/>
      </w:rPr>
    </w:lvl>
    <w:lvl w:ilvl="8" w:tplc="04090005" w:tentative="1">
      <w:start w:val="1"/>
      <w:numFmt w:val="bullet"/>
      <w:lvlText w:val=""/>
      <w:lvlJc w:val="left"/>
      <w:pPr>
        <w:ind w:left="5084" w:hanging="360"/>
      </w:pPr>
      <w:rPr>
        <w:rFonts w:ascii="Wingdings" w:hAnsi="Wingdings" w:hint="default"/>
      </w:rPr>
    </w:lvl>
  </w:abstractNum>
  <w:abstractNum w:abstractNumId="35" w15:restartNumberingAfterBreak="0">
    <w:nsid w:val="78372AAB"/>
    <w:multiLevelType w:val="hybridMultilevel"/>
    <w:tmpl w:val="71D0B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284280"/>
    <w:multiLevelType w:val="hybridMultilevel"/>
    <w:tmpl w:val="DBE6A64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7" w15:restartNumberingAfterBreak="0">
    <w:nsid w:val="7A8A64BD"/>
    <w:multiLevelType w:val="hybridMultilevel"/>
    <w:tmpl w:val="D820C3D2"/>
    <w:lvl w:ilvl="0" w:tplc="04090001">
      <w:start w:val="1"/>
      <w:numFmt w:val="bullet"/>
      <w:lvlText w:val=""/>
      <w:lvlJc w:val="left"/>
      <w:pPr>
        <w:ind w:left="36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8" w15:restartNumberingAfterBreak="0">
    <w:nsid w:val="7CBE67CC"/>
    <w:multiLevelType w:val="hybridMultilevel"/>
    <w:tmpl w:val="F8AE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16A7D"/>
    <w:multiLevelType w:val="hybridMultilevel"/>
    <w:tmpl w:val="8B56EB1C"/>
    <w:lvl w:ilvl="0" w:tplc="61C092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AA72DA"/>
    <w:multiLevelType w:val="hybridMultilevel"/>
    <w:tmpl w:val="BD7CE56E"/>
    <w:lvl w:ilvl="0" w:tplc="04090001">
      <w:start w:val="1"/>
      <w:numFmt w:val="bullet"/>
      <w:lvlText w:val=""/>
      <w:lvlJc w:val="left"/>
      <w:pPr>
        <w:ind w:left="36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6"/>
  </w:num>
  <w:num w:numId="4">
    <w:abstractNumId w:val="33"/>
  </w:num>
  <w:num w:numId="5">
    <w:abstractNumId w:val="9"/>
  </w:num>
  <w:num w:numId="6">
    <w:abstractNumId w:val="2"/>
  </w:num>
  <w:num w:numId="7">
    <w:abstractNumId w:val="1"/>
  </w:num>
  <w:num w:numId="8">
    <w:abstractNumId w:val="12"/>
  </w:num>
  <w:num w:numId="9">
    <w:abstractNumId w:val="7"/>
  </w:num>
  <w:num w:numId="10">
    <w:abstractNumId w:val="16"/>
  </w:num>
  <w:num w:numId="11">
    <w:abstractNumId w:val="19"/>
  </w:num>
  <w:num w:numId="12">
    <w:abstractNumId w:val="27"/>
  </w:num>
  <w:num w:numId="13">
    <w:abstractNumId w:val="28"/>
  </w:num>
  <w:num w:numId="14">
    <w:abstractNumId w:val="30"/>
  </w:num>
  <w:num w:numId="15">
    <w:abstractNumId w:val="29"/>
  </w:num>
  <w:num w:numId="16">
    <w:abstractNumId w:val="36"/>
  </w:num>
  <w:num w:numId="17">
    <w:abstractNumId w:val="10"/>
  </w:num>
  <w:num w:numId="18">
    <w:abstractNumId w:val="38"/>
  </w:num>
  <w:num w:numId="19">
    <w:abstractNumId w:val="35"/>
  </w:num>
  <w:num w:numId="20">
    <w:abstractNumId w:val="22"/>
  </w:num>
  <w:num w:numId="21">
    <w:abstractNumId w:val="32"/>
  </w:num>
  <w:num w:numId="22">
    <w:abstractNumId w:val="15"/>
  </w:num>
  <w:num w:numId="23">
    <w:abstractNumId w:val="34"/>
  </w:num>
  <w:num w:numId="24">
    <w:abstractNumId w:val="23"/>
  </w:num>
  <w:num w:numId="25">
    <w:abstractNumId w:val="20"/>
  </w:num>
  <w:num w:numId="26">
    <w:abstractNumId w:val="6"/>
  </w:num>
  <w:num w:numId="27">
    <w:abstractNumId w:val="11"/>
  </w:num>
  <w:num w:numId="28">
    <w:abstractNumId w:val="21"/>
  </w:num>
  <w:num w:numId="29">
    <w:abstractNumId w:val="25"/>
  </w:num>
  <w:num w:numId="30">
    <w:abstractNumId w:val="37"/>
  </w:num>
  <w:num w:numId="31">
    <w:abstractNumId w:val="40"/>
  </w:num>
  <w:num w:numId="32">
    <w:abstractNumId w:val="17"/>
  </w:num>
  <w:num w:numId="33">
    <w:abstractNumId w:val="14"/>
  </w:num>
  <w:num w:numId="34">
    <w:abstractNumId w:val="18"/>
  </w:num>
  <w:num w:numId="35">
    <w:abstractNumId w:val="5"/>
  </w:num>
  <w:num w:numId="36">
    <w:abstractNumId w:val="8"/>
  </w:num>
  <w:num w:numId="37">
    <w:abstractNumId w:val="39"/>
  </w:num>
  <w:num w:numId="38">
    <w:abstractNumId w:val="24"/>
  </w:num>
  <w:num w:numId="39">
    <w:abstractNumId w:val="4"/>
  </w:num>
  <w:num w:numId="40">
    <w:abstractNumId w:val="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98"/>
    <w:rsid w:val="00022605"/>
    <w:rsid w:val="00024491"/>
    <w:rsid w:val="00027E35"/>
    <w:rsid w:val="00037F5D"/>
    <w:rsid w:val="00051D05"/>
    <w:rsid w:val="000629F0"/>
    <w:rsid w:val="00077813"/>
    <w:rsid w:val="00077A48"/>
    <w:rsid w:val="00082C66"/>
    <w:rsid w:val="000A4A94"/>
    <w:rsid w:val="000A534B"/>
    <w:rsid w:val="000A691E"/>
    <w:rsid w:val="000A70AC"/>
    <w:rsid w:val="000B1A5D"/>
    <w:rsid w:val="000B4085"/>
    <w:rsid w:val="000B4967"/>
    <w:rsid w:val="000B4E1D"/>
    <w:rsid w:val="000B5590"/>
    <w:rsid w:val="000C56F9"/>
    <w:rsid w:val="000C59B7"/>
    <w:rsid w:val="000C7971"/>
    <w:rsid w:val="000D1268"/>
    <w:rsid w:val="000D14B7"/>
    <w:rsid w:val="000D213C"/>
    <w:rsid w:val="000E70BB"/>
    <w:rsid w:val="000E7E6B"/>
    <w:rsid w:val="000F7247"/>
    <w:rsid w:val="00100C77"/>
    <w:rsid w:val="0010325E"/>
    <w:rsid w:val="001044B5"/>
    <w:rsid w:val="00107F55"/>
    <w:rsid w:val="00112868"/>
    <w:rsid w:val="001345EE"/>
    <w:rsid w:val="00135497"/>
    <w:rsid w:val="0013603A"/>
    <w:rsid w:val="00142882"/>
    <w:rsid w:val="001474C7"/>
    <w:rsid w:val="001508D9"/>
    <w:rsid w:val="0015286D"/>
    <w:rsid w:val="00154B1B"/>
    <w:rsid w:val="00162286"/>
    <w:rsid w:val="00167373"/>
    <w:rsid w:val="0017168E"/>
    <w:rsid w:val="00177D86"/>
    <w:rsid w:val="00181CF1"/>
    <w:rsid w:val="00183708"/>
    <w:rsid w:val="00190C65"/>
    <w:rsid w:val="0019582A"/>
    <w:rsid w:val="0019788C"/>
    <w:rsid w:val="001979A3"/>
    <w:rsid w:val="00197DC8"/>
    <w:rsid w:val="00197E83"/>
    <w:rsid w:val="001A1926"/>
    <w:rsid w:val="001B032A"/>
    <w:rsid w:val="001B0397"/>
    <w:rsid w:val="001B06C7"/>
    <w:rsid w:val="001B24FB"/>
    <w:rsid w:val="001C2C66"/>
    <w:rsid w:val="001D2B73"/>
    <w:rsid w:val="001D4189"/>
    <w:rsid w:val="001D48E6"/>
    <w:rsid w:val="001E5412"/>
    <w:rsid w:val="001F2B0B"/>
    <w:rsid w:val="001F7937"/>
    <w:rsid w:val="00205035"/>
    <w:rsid w:val="00214034"/>
    <w:rsid w:val="00217923"/>
    <w:rsid w:val="0022016C"/>
    <w:rsid w:val="002245C3"/>
    <w:rsid w:val="00233E8D"/>
    <w:rsid w:val="00234C39"/>
    <w:rsid w:val="002451A2"/>
    <w:rsid w:val="002525C9"/>
    <w:rsid w:val="0025460A"/>
    <w:rsid w:val="00260005"/>
    <w:rsid w:val="00260B4C"/>
    <w:rsid w:val="00261542"/>
    <w:rsid w:val="00266655"/>
    <w:rsid w:val="00266E17"/>
    <w:rsid w:val="002806E8"/>
    <w:rsid w:val="002853B7"/>
    <w:rsid w:val="00293643"/>
    <w:rsid w:val="00296741"/>
    <w:rsid w:val="002976E2"/>
    <w:rsid w:val="002A0FE2"/>
    <w:rsid w:val="002A5BDF"/>
    <w:rsid w:val="002C2042"/>
    <w:rsid w:val="002D03E5"/>
    <w:rsid w:val="002D318D"/>
    <w:rsid w:val="002D44B4"/>
    <w:rsid w:val="002D6890"/>
    <w:rsid w:val="002D6904"/>
    <w:rsid w:val="002E2418"/>
    <w:rsid w:val="00301372"/>
    <w:rsid w:val="00303519"/>
    <w:rsid w:val="00311D5F"/>
    <w:rsid w:val="00312650"/>
    <w:rsid w:val="003168C6"/>
    <w:rsid w:val="0032468C"/>
    <w:rsid w:val="00330B96"/>
    <w:rsid w:val="003476E3"/>
    <w:rsid w:val="00350512"/>
    <w:rsid w:val="00350A75"/>
    <w:rsid w:val="003566C2"/>
    <w:rsid w:val="00362110"/>
    <w:rsid w:val="00365190"/>
    <w:rsid w:val="003662C2"/>
    <w:rsid w:val="00366709"/>
    <w:rsid w:val="00385188"/>
    <w:rsid w:val="003A172E"/>
    <w:rsid w:val="003B0AE9"/>
    <w:rsid w:val="003B0B5A"/>
    <w:rsid w:val="003C0D33"/>
    <w:rsid w:val="003C1572"/>
    <w:rsid w:val="003D1A81"/>
    <w:rsid w:val="003D2088"/>
    <w:rsid w:val="003E510B"/>
    <w:rsid w:val="003F4DDA"/>
    <w:rsid w:val="003F4E2A"/>
    <w:rsid w:val="003F548E"/>
    <w:rsid w:val="003F7D72"/>
    <w:rsid w:val="0041077E"/>
    <w:rsid w:val="00415DD7"/>
    <w:rsid w:val="00423E21"/>
    <w:rsid w:val="00424C4C"/>
    <w:rsid w:val="00432595"/>
    <w:rsid w:val="00432962"/>
    <w:rsid w:val="00447B9D"/>
    <w:rsid w:val="00456FA4"/>
    <w:rsid w:val="00462523"/>
    <w:rsid w:val="004635A1"/>
    <w:rsid w:val="004655F5"/>
    <w:rsid w:val="00487037"/>
    <w:rsid w:val="00494D9F"/>
    <w:rsid w:val="004E1488"/>
    <w:rsid w:val="004E39CB"/>
    <w:rsid w:val="004E5B00"/>
    <w:rsid w:val="0050037B"/>
    <w:rsid w:val="005015CE"/>
    <w:rsid w:val="005124C7"/>
    <w:rsid w:val="00532479"/>
    <w:rsid w:val="00537D23"/>
    <w:rsid w:val="005450FE"/>
    <w:rsid w:val="005462B5"/>
    <w:rsid w:val="00553A71"/>
    <w:rsid w:val="005554F5"/>
    <w:rsid w:val="00557914"/>
    <w:rsid w:val="0056099B"/>
    <w:rsid w:val="00564C08"/>
    <w:rsid w:val="00567F88"/>
    <w:rsid w:val="00572662"/>
    <w:rsid w:val="0057461E"/>
    <w:rsid w:val="00575019"/>
    <w:rsid w:val="00580B46"/>
    <w:rsid w:val="005825CC"/>
    <w:rsid w:val="005831F7"/>
    <w:rsid w:val="005838F8"/>
    <w:rsid w:val="00584A70"/>
    <w:rsid w:val="005920BB"/>
    <w:rsid w:val="005971A7"/>
    <w:rsid w:val="005A5582"/>
    <w:rsid w:val="005A5EE0"/>
    <w:rsid w:val="005B01C1"/>
    <w:rsid w:val="005B0BFE"/>
    <w:rsid w:val="005B2DE0"/>
    <w:rsid w:val="005C5805"/>
    <w:rsid w:val="005E264A"/>
    <w:rsid w:val="005E75E7"/>
    <w:rsid w:val="005F6D8B"/>
    <w:rsid w:val="006033A7"/>
    <w:rsid w:val="00616D12"/>
    <w:rsid w:val="00642CF4"/>
    <w:rsid w:val="0065072E"/>
    <w:rsid w:val="00654B9D"/>
    <w:rsid w:val="00662322"/>
    <w:rsid w:val="00664575"/>
    <w:rsid w:val="006665DB"/>
    <w:rsid w:val="00671E02"/>
    <w:rsid w:val="00671FCD"/>
    <w:rsid w:val="00677FBE"/>
    <w:rsid w:val="00692108"/>
    <w:rsid w:val="006930A9"/>
    <w:rsid w:val="0069582A"/>
    <w:rsid w:val="006B43CB"/>
    <w:rsid w:val="006C046F"/>
    <w:rsid w:val="006D5243"/>
    <w:rsid w:val="006D6256"/>
    <w:rsid w:val="006F170C"/>
    <w:rsid w:val="006F1D2A"/>
    <w:rsid w:val="006F1DEB"/>
    <w:rsid w:val="006F62F2"/>
    <w:rsid w:val="00700658"/>
    <w:rsid w:val="00704759"/>
    <w:rsid w:val="007071B2"/>
    <w:rsid w:val="00722589"/>
    <w:rsid w:val="0072445B"/>
    <w:rsid w:val="00725BC3"/>
    <w:rsid w:val="00725EE6"/>
    <w:rsid w:val="00732EF7"/>
    <w:rsid w:val="007471C5"/>
    <w:rsid w:val="00751517"/>
    <w:rsid w:val="00761936"/>
    <w:rsid w:val="007622A8"/>
    <w:rsid w:val="00763CC1"/>
    <w:rsid w:val="0076627D"/>
    <w:rsid w:val="00767F20"/>
    <w:rsid w:val="007801D8"/>
    <w:rsid w:val="007848B1"/>
    <w:rsid w:val="00784F8F"/>
    <w:rsid w:val="0079391F"/>
    <w:rsid w:val="00793D71"/>
    <w:rsid w:val="00793DC7"/>
    <w:rsid w:val="00795A08"/>
    <w:rsid w:val="007A6353"/>
    <w:rsid w:val="007A7604"/>
    <w:rsid w:val="007B1B3E"/>
    <w:rsid w:val="007B34A3"/>
    <w:rsid w:val="007C0619"/>
    <w:rsid w:val="007E584D"/>
    <w:rsid w:val="007E6A1D"/>
    <w:rsid w:val="007F058B"/>
    <w:rsid w:val="007F27DC"/>
    <w:rsid w:val="007F4138"/>
    <w:rsid w:val="007F477E"/>
    <w:rsid w:val="008004E7"/>
    <w:rsid w:val="00800E88"/>
    <w:rsid w:val="00800FAE"/>
    <w:rsid w:val="008027CF"/>
    <w:rsid w:val="008047A4"/>
    <w:rsid w:val="00814C0C"/>
    <w:rsid w:val="00814F2B"/>
    <w:rsid w:val="008228B7"/>
    <w:rsid w:val="00835510"/>
    <w:rsid w:val="00844B0B"/>
    <w:rsid w:val="00851A07"/>
    <w:rsid w:val="008548BB"/>
    <w:rsid w:val="00861E5B"/>
    <w:rsid w:val="0086655B"/>
    <w:rsid w:val="00866880"/>
    <w:rsid w:val="008671A4"/>
    <w:rsid w:val="00872ECD"/>
    <w:rsid w:val="00877C50"/>
    <w:rsid w:val="00887B48"/>
    <w:rsid w:val="00894E2E"/>
    <w:rsid w:val="00895BA8"/>
    <w:rsid w:val="008A41A2"/>
    <w:rsid w:val="008B63D4"/>
    <w:rsid w:val="008D0354"/>
    <w:rsid w:val="008E680B"/>
    <w:rsid w:val="008E68A9"/>
    <w:rsid w:val="008F3A05"/>
    <w:rsid w:val="008F79B2"/>
    <w:rsid w:val="00900AD8"/>
    <w:rsid w:val="00906514"/>
    <w:rsid w:val="0090793C"/>
    <w:rsid w:val="009160E7"/>
    <w:rsid w:val="009178FB"/>
    <w:rsid w:val="00920E66"/>
    <w:rsid w:val="00932072"/>
    <w:rsid w:val="00934C1D"/>
    <w:rsid w:val="00950610"/>
    <w:rsid w:val="00953FDD"/>
    <w:rsid w:val="009544FA"/>
    <w:rsid w:val="00962B11"/>
    <w:rsid w:val="00964F3E"/>
    <w:rsid w:val="00966FC0"/>
    <w:rsid w:val="0096773B"/>
    <w:rsid w:val="009738FF"/>
    <w:rsid w:val="00975DFE"/>
    <w:rsid w:val="009765DC"/>
    <w:rsid w:val="00976D45"/>
    <w:rsid w:val="00982B77"/>
    <w:rsid w:val="00987D1F"/>
    <w:rsid w:val="00992A13"/>
    <w:rsid w:val="00996799"/>
    <w:rsid w:val="00996C6D"/>
    <w:rsid w:val="0099730A"/>
    <w:rsid w:val="009A77B4"/>
    <w:rsid w:val="009B4A06"/>
    <w:rsid w:val="009B6070"/>
    <w:rsid w:val="009C1522"/>
    <w:rsid w:val="009E413C"/>
    <w:rsid w:val="009F08A9"/>
    <w:rsid w:val="009F1773"/>
    <w:rsid w:val="009F3833"/>
    <w:rsid w:val="009F6AB3"/>
    <w:rsid w:val="009F6F97"/>
    <w:rsid w:val="00A0178A"/>
    <w:rsid w:val="00A05111"/>
    <w:rsid w:val="00A22B3E"/>
    <w:rsid w:val="00A22C0E"/>
    <w:rsid w:val="00A43B4F"/>
    <w:rsid w:val="00A518DC"/>
    <w:rsid w:val="00A536EA"/>
    <w:rsid w:val="00A62E97"/>
    <w:rsid w:val="00A707E2"/>
    <w:rsid w:val="00A7679B"/>
    <w:rsid w:val="00A83DF3"/>
    <w:rsid w:val="00A9014B"/>
    <w:rsid w:val="00A90B1E"/>
    <w:rsid w:val="00A93598"/>
    <w:rsid w:val="00A93FB0"/>
    <w:rsid w:val="00AA66C2"/>
    <w:rsid w:val="00AB1DF1"/>
    <w:rsid w:val="00AB4349"/>
    <w:rsid w:val="00AB69B5"/>
    <w:rsid w:val="00AC16DA"/>
    <w:rsid w:val="00AC2374"/>
    <w:rsid w:val="00AC37DB"/>
    <w:rsid w:val="00AD6ABF"/>
    <w:rsid w:val="00AE031D"/>
    <w:rsid w:val="00AE1E7E"/>
    <w:rsid w:val="00AE65B9"/>
    <w:rsid w:val="00AF09F6"/>
    <w:rsid w:val="00AF346E"/>
    <w:rsid w:val="00AF3A1E"/>
    <w:rsid w:val="00B00F7A"/>
    <w:rsid w:val="00B1045E"/>
    <w:rsid w:val="00B11A3E"/>
    <w:rsid w:val="00B24FDB"/>
    <w:rsid w:val="00B26E4D"/>
    <w:rsid w:val="00B34C42"/>
    <w:rsid w:val="00B36373"/>
    <w:rsid w:val="00B4071B"/>
    <w:rsid w:val="00B439FF"/>
    <w:rsid w:val="00B50303"/>
    <w:rsid w:val="00B50FF1"/>
    <w:rsid w:val="00B54952"/>
    <w:rsid w:val="00B713E8"/>
    <w:rsid w:val="00B802A6"/>
    <w:rsid w:val="00B81DE3"/>
    <w:rsid w:val="00B970DA"/>
    <w:rsid w:val="00BA32B0"/>
    <w:rsid w:val="00BA5C78"/>
    <w:rsid w:val="00BA6891"/>
    <w:rsid w:val="00BA6C99"/>
    <w:rsid w:val="00BB50EB"/>
    <w:rsid w:val="00BD61B4"/>
    <w:rsid w:val="00BE25DC"/>
    <w:rsid w:val="00BE7BD8"/>
    <w:rsid w:val="00C03B63"/>
    <w:rsid w:val="00C11D84"/>
    <w:rsid w:val="00C135C9"/>
    <w:rsid w:val="00C14146"/>
    <w:rsid w:val="00C22654"/>
    <w:rsid w:val="00C34505"/>
    <w:rsid w:val="00C34B87"/>
    <w:rsid w:val="00C361D8"/>
    <w:rsid w:val="00C40C3A"/>
    <w:rsid w:val="00C57B92"/>
    <w:rsid w:val="00C612A9"/>
    <w:rsid w:val="00C6372E"/>
    <w:rsid w:val="00C65883"/>
    <w:rsid w:val="00C76C80"/>
    <w:rsid w:val="00C951FD"/>
    <w:rsid w:val="00C96B46"/>
    <w:rsid w:val="00C96D4B"/>
    <w:rsid w:val="00CA05BE"/>
    <w:rsid w:val="00CA311B"/>
    <w:rsid w:val="00CA72DF"/>
    <w:rsid w:val="00CC35DE"/>
    <w:rsid w:val="00CC471A"/>
    <w:rsid w:val="00CC7756"/>
    <w:rsid w:val="00CE1497"/>
    <w:rsid w:val="00CF1C54"/>
    <w:rsid w:val="00CF567D"/>
    <w:rsid w:val="00D24830"/>
    <w:rsid w:val="00D250B6"/>
    <w:rsid w:val="00D27366"/>
    <w:rsid w:val="00D33D48"/>
    <w:rsid w:val="00D45538"/>
    <w:rsid w:val="00D47984"/>
    <w:rsid w:val="00D57B61"/>
    <w:rsid w:val="00D66C16"/>
    <w:rsid w:val="00D679C9"/>
    <w:rsid w:val="00D74AFD"/>
    <w:rsid w:val="00D8008E"/>
    <w:rsid w:val="00D801A7"/>
    <w:rsid w:val="00D923A0"/>
    <w:rsid w:val="00DA2B15"/>
    <w:rsid w:val="00DA55F9"/>
    <w:rsid w:val="00DA6E4E"/>
    <w:rsid w:val="00DC1108"/>
    <w:rsid w:val="00DC51BB"/>
    <w:rsid w:val="00DC6739"/>
    <w:rsid w:val="00DD15ED"/>
    <w:rsid w:val="00DD2280"/>
    <w:rsid w:val="00DD4191"/>
    <w:rsid w:val="00DD57CE"/>
    <w:rsid w:val="00DD5D41"/>
    <w:rsid w:val="00DD62A0"/>
    <w:rsid w:val="00DD771F"/>
    <w:rsid w:val="00DE3633"/>
    <w:rsid w:val="00DF776C"/>
    <w:rsid w:val="00E045A7"/>
    <w:rsid w:val="00E12EE2"/>
    <w:rsid w:val="00E139ED"/>
    <w:rsid w:val="00E15448"/>
    <w:rsid w:val="00E25D99"/>
    <w:rsid w:val="00E2676B"/>
    <w:rsid w:val="00E33DD7"/>
    <w:rsid w:val="00E34834"/>
    <w:rsid w:val="00E36C79"/>
    <w:rsid w:val="00E42AC1"/>
    <w:rsid w:val="00E5119D"/>
    <w:rsid w:val="00E5376D"/>
    <w:rsid w:val="00E6426D"/>
    <w:rsid w:val="00E75B44"/>
    <w:rsid w:val="00E812B5"/>
    <w:rsid w:val="00E9210C"/>
    <w:rsid w:val="00E958B0"/>
    <w:rsid w:val="00E95E1E"/>
    <w:rsid w:val="00E9775B"/>
    <w:rsid w:val="00EA0438"/>
    <w:rsid w:val="00EA087D"/>
    <w:rsid w:val="00EA4C39"/>
    <w:rsid w:val="00EA4C90"/>
    <w:rsid w:val="00EB048A"/>
    <w:rsid w:val="00EB7204"/>
    <w:rsid w:val="00EB77D1"/>
    <w:rsid w:val="00EB7DE3"/>
    <w:rsid w:val="00EC5093"/>
    <w:rsid w:val="00EC5764"/>
    <w:rsid w:val="00EC75DF"/>
    <w:rsid w:val="00ED1AE6"/>
    <w:rsid w:val="00ED56D3"/>
    <w:rsid w:val="00EE18ED"/>
    <w:rsid w:val="00EE46EB"/>
    <w:rsid w:val="00EE6388"/>
    <w:rsid w:val="00F00F9A"/>
    <w:rsid w:val="00F1355C"/>
    <w:rsid w:val="00F13B56"/>
    <w:rsid w:val="00F1465A"/>
    <w:rsid w:val="00F6425A"/>
    <w:rsid w:val="00F670E4"/>
    <w:rsid w:val="00F6742D"/>
    <w:rsid w:val="00F71063"/>
    <w:rsid w:val="00F72A02"/>
    <w:rsid w:val="00F73EE2"/>
    <w:rsid w:val="00F8051F"/>
    <w:rsid w:val="00F8170C"/>
    <w:rsid w:val="00F82B53"/>
    <w:rsid w:val="00F8799E"/>
    <w:rsid w:val="00F927FD"/>
    <w:rsid w:val="00FA013D"/>
    <w:rsid w:val="00FA646D"/>
    <w:rsid w:val="00FA7E80"/>
    <w:rsid w:val="00FB0753"/>
    <w:rsid w:val="00FC5563"/>
    <w:rsid w:val="00FE02B2"/>
    <w:rsid w:val="00FE347D"/>
    <w:rsid w:val="00FE3AE9"/>
    <w:rsid w:val="00FE4973"/>
    <w:rsid w:val="00FF0E5C"/>
    <w:rsid w:val="00FF5817"/>
    <w:rsid w:val="00FF59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C82D53-A385-4769-BCA3-CB424E6B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C6739"/>
    <w:pPr>
      <w:keepNext/>
      <w:numPr>
        <w:numId w:val="38"/>
      </w:numPr>
      <w:spacing w:after="0" w:line="240" w:lineRule="auto"/>
      <w:outlineLvl w:val="0"/>
    </w:pPr>
    <w:rPr>
      <w:rFonts w:ascii="Times New Roman Mon" w:eastAsia="Times New Roman" w:hAnsi="Times New Roman Mon" w:cs="Times New Roman"/>
      <w:sz w:val="24"/>
      <w:szCs w:val="20"/>
    </w:rPr>
  </w:style>
  <w:style w:type="paragraph" w:styleId="Heading2">
    <w:name w:val="heading 2"/>
    <w:basedOn w:val="Normal"/>
    <w:next w:val="Normal"/>
    <w:link w:val="Heading2Char"/>
    <w:qFormat/>
    <w:rsid w:val="00DC6739"/>
    <w:pPr>
      <w:keepNext/>
      <w:numPr>
        <w:ilvl w:val="1"/>
        <w:numId w:val="38"/>
      </w:numPr>
      <w:spacing w:after="0" w:line="240" w:lineRule="auto"/>
      <w:jc w:val="center"/>
      <w:outlineLvl w:val="1"/>
    </w:pPr>
    <w:rPr>
      <w:rFonts w:ascii="Times New Roman Mon" w:eastAsia="Times New Roman" w:hAnsi="Times New Roman Mon" w:cs="Times New Roman"/>
      <w:sz w:val="24"/>
      <w:szCs w:val="20"/>
    </w:rPr>
  </w:style>
  <w:style w:type="paragraph" w:styleId="Heading3">
    <w:name w:val="heading 3"/>
    <w:basedOn w:val="Normal"/>
    <w:next w:val="Normal"/>
    <w:link w:val="Heading3Char"/>
    <w:qFormat/>
    <w:rsid w:val="00DC6739"/>
    <w:pPr>
      <w:keepNext/>
      <w:numPr>
        <w:ilvl w:val="2"/>
        <w:numId w:val="38"/>
      </w:numPr>
      <w:spacing w:after="0" w:line="240" w:lineRule="auto"/>
      <w:jc w:val="center"/>
      <w:outlineLvl w:val="2"/>
    </w:pPr>
    <w:rPr>
      <w:rFonts w:ascii="Times New Roman Mon" w:eastAsia="Times New Roman" w:hAnsi="Times New Roman Mon" w:cs="Times New Roman"/>
      <w:sz w:val="24"/>
      <w:szCs w:val="20"/>
      <w:u w:val="single"/>
    </w:rPr>
  </w:style>
  <w:style w:type="paragraph" w:styleId="Heading4">
    <w:name w:val="heading 4"/>
    <w:basedOn w:val="Normal"/>
    <w:next w:val="Normal"/>
    <w:link w:val="Heading4Char"/>
    <w:qFormat/>
    <w:rsid w:val="00DC6739"/>
    <w:pPr>
      <w:keepNext/>
      <w:numPr>
        <w:ilvl w:val="3"/>
        <w:numId w:val="38"/>
      </w:numPr>
      <w:spacing w:after="0" w:line="240" w:lineRule="auto"/>
      <w:jc w:val="center"/>
      <w:outlineLvl w:val="3"/>
    </w:pPr>
    <w:rPr>
      <w:rFonts w:ascii="Times New Roman Mon" w:eastAsia="Times New Roman" w:hAnsi="Times New Roman Mon" w:cs="Times New Roman"/>
      <w:b/>
      <w:sz w:val="24"/>
      <w:szCs w:val="20"/>
    </w:rPr>
  </w:style>
  <w:style w:type="paragraph" w:styleId="Heading5">
    <w:name w:val="heading 5"/>
    <w:basedOn w:val="Normal"/>
    <w:next w:val="Normal"/>
    <w:link w:val="Heading5Char"/>
    <w:qFormat/>
    <w:rsid w:val="00DC6739"/>
    <w:pPr>
      <w:numPr>
        <w:ilvl w:val="4"/>
        <w:numId w:val="38"/>
      </w:numPr>
      <w:spacing w:before="240" w:after="6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DC6739"/>
    <w:pPr>
      <w:numPr>
        <w:ilvl w:val="5"/>
        <w:numId w:val="38"/>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DC6739"/>
    <w:pPr>
      <w:numPr>
        <w:ilvl w:val="6"/>
        <w:numId w:val="38"/>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DC6739"/>
    <w:pPr>
      <w:numPr>
        <w:ilvl w:val="7"/>
        <w:numId w:val="38"/>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DC6739"/>
    <w:pPr>
      <w:numPr>
        <w:ilvl w:val="8"/>
        <w:numId w:val="38"/>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93598"/>
    <w:rPr>
      <w:i/>
      <w:iCs/>
      <w:color w:val="808080" w:themeColor="text1" w:themeTint="7F"/>
    </w:rPr>
  </w:style>
  <w:style w:type="table" w:styleId="TableGrid">
    <w:name w:val="Table Grid"/>
    <w:basedOn w:val="TableNormal"/>
    <w:uiPriority w:val="39"/>
    <w:rsid w:val="00A93598"/>
    <w:pPr>
      <w:spacing w:after="0" w:line="240" w:lineRule="auto"/>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598"/>
    <w:pPr>
      <w:ind w:left="720"/>
      <w:contextualSpacing/>
    </w:pPr>
    <w:rPr>
      <w:rFonts w:ascii="Times New Roman" w:eastAsiaTheme="minorHAnsi" w:hAnsi="Times New Roman"/>
      <w:sz w:val="24"/>
    </w:rPr>
  </w:style>
  <w:style w:type="character" w:customStyle="1" w:styleId="Bodytext2">
    <w:name w:val="Body text (2)_"/>
    <w:basedOn w:val="DefaultParagraphFont"/>
    <w:link w:val="Bodytext20"/>
    <w:uiPriority w:val="99"/>
    <w:locked/>
    <w:rsid w:val="009F08A9"/>
    <w:rPr>
      <w:rFonts w:ascii="Times New Roman" w:hAnsi="Times New Roman" w:cs="Times New Roman"/>
      <w:spacing w:val="10"/>
      <w:shd w:val="clear" w:color="auto" w:fill="FFFFFF"/>
    </w:rPr>
  </w:style>
  <w:style w:type="paragraph" w:customStyle="1" w:styleId="Bodytext20">
    <w:name w:val="Body text (2)"/>
    <w:basedOn w:val="Normal"/>
    <w:link w:val="Bodytext2"/>
    <w:uiPriority w:val="99"/>
    <w:rsid w:val="009F08A9"/>
    <w:pPr>
      <w:widowControl w:val="0"/>
      <w:shd w:val="clear" w:color="auto" w:fill="FFFFFF"/>
      <w:spacing w:after="240" w:line="264" w:lineRule="exact"/>
      <w:ind w:firstLine="740"/>
      <w:jc w:val="both"/>
    </w:pPr>
    <w:rPr>
      <w:rFonts w:ascii="Times New Roman" w:hAnsi="Times New Roman" w:cs="Times New Roman"/>
      <w:spacing w:val="10"/>
    </w:rPr>
  </w:style>
  <w:style w:type="paragraph" w:styleId="Header">
    <w:name w:val="header"/>
    <w:basedOn w:val="Normal"/>
    <w:link w:val="HeaderChar"/>
    <w:uiPriority w:val="99"/>
    <w:unhideWhenUsed/>
    <w:rsid w:val="00FC5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563"/>
  </w:style>
  <w:style w:type="paragraph" w:styleId="Footer">
    <w:name w:val="footer"/>
    <w:basedOn w:val="Normal"/>
    <w:link w:val="FooterChar"/>
    <w:uiPriority w:val="99"/>
    <w:unhideWhenUsed/>
    <w:rsid w:val="00FC5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563"/>
  </w:style>
  <w:style w:type="paragraph" w:styleId="BalloonText">
    <w:name w:val="Balloon Text"/>
    <w:basedOn w:val="Normal"/>
    <w:link w:val="BalloonTextChar"/>
    <w:uiPriority w:val="99"/>
    <w:semiHidden/>
    <w:unhideWhenUsed/>
    <w:rsid w:val="00501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5CE"/>
    <w:rPr>
      <w:rFonts w:ascii="Tahoma" w:hAnsi="Tahoma" w:cs="Tahoma"/>
      <w:sz w:val="16"/>
      <w:szCs w:val="16"/>
    </w:rPr>
  </w:style>
  <w:style w:type="paragraph" w:styleId="NormalWeb">
    <w:name w:val="Normal (Web)"/>
    <w:basedOn w:val="Normal"/>
    <w:uiPriority w:val="99"/>
    <w:unhideWhenUsed/>
    <w:rsid w:val="007939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261542"/>
  </w:style>
  <w:style w:type="character" w:styleId="CommentReference">
    <w:name w:val="annotation reference"/>
    <w:basedOn w:val="DefaultParagraphFont"/>
    <w:uiPriority w:val="99"/>
    <w:semiHidden/>
    <w:unhideWhenUsed/>
    <w:rsid w:val="00D57B61"/>
    <w:rPr>
      <w:sz w:val="16"/>
      <w:szCs w:val="16"/>
    </w:rPr>
  </w:style>
  <w:style w:type="paragraph" w:styleId="CommentText">
    <w:name w:val="annotation text"/>
    <w:basedOn w:val="Normal"/>
    <w:link w:val="CommentTextChar"/>
    <w:uiPriority w:val="99"/>
    <w:semiHidden/>
    <w:unhideWhenUsed/>
    <w:rsid w:val="00D57B61"/>
    <w:pPr>
      <w:spacing w:line="240" w:lineRule="auto"/>
    </w:pPr>
    <w:rPr>
      <w:sz w:val="20"/>
      <w:szCs w:val="20"/>
    </w:rPr>
  </w:style>
  <w:style w:type="character" w:customStyle="1" w:styleId="CommentTextChar">
    <w:name w:val="Comment Text Char"/>
    <w:basedOn w:val="DefaultParagraphFont"/>
    <w:link w:val="CommentText"/>
    <w:uiPriority w:val="99"/>
    <w:semiHidden/>
    <w:rsid w:val="00D57B61"/>
    <w:rPr>
      <w:sz w:val="20"/>
      <w:szCs w:val="20"/>
    </w:rPr>
  </w:style>
  <w:style w:type="paragraph" w:styleId="CommentSubject">
    <w:name w:val="annotation subject"/>
    <w:basedOn w:val="CommentText"/>
    <w:next w:val="CommentText"/>
    <w:link w:val="CommentSubjectChar"/>
    <w:uiPriority w:val="99"/>
    <w:semiHidden/>
    <w:unhideWhenUsed/>
    <w:rsid w:val="00D57B61"/>
    <w:rPr>
      <w:b/>
      <w:bCs/>
    </w:rPr>
  </w:style>
  <w:style w:type="character" w:customStyle="1" w:styleId="CommentSubjectChar">
    <w:name w:val="Comment Subject Char"/>
    <w:basedOn w:val="CommentTextChar"/>
    <w:link w:val="CommentSubject"/>
    <w:uiPriority w:val="99"/>
    <w:semiHidden/>
    <w:rsid w:val="00D57B61"/>
    <w:rPr>
      <w:b/>
      <w:bCs/>
      <w:sz w:val="20"/>
      <w:szCs w:val="20"/>
    </w:rPr>
  </w:style>
  <w:style w:type="character" w:styleId="Hyperlink">
    <w:name w:val="Hyperlink"/>
    <w:basedOn w:val="DefaultParagraphFont"/>
    <w:uiPriority w:val="99"/>
    <w:unhideWhenUsed/>
    <w:rsid w:val="00AB1DF1"/>
    <w:rPr>
      <w:color w:val="0000FF" w:themeColor="hyperlink"/>
      <w:u w:val="single"/>
    </w:rPr>
  </w:style>
  <w:style w:type="character" w:customStyle="1" w:styleId="Heading1Char">
    <w:name w:val="Heading 1 Char"/>
    <w:basedOn w:val="DefaultParagraphFont"/>
    <w:link w:val="Heading1"/>
    <w:rsid w:val="00DC6739"/>
    <w:rPr>
      <w:rFonts w:ascii="Times New Roman Mon" w:eastAsia="Times New Roman" w:hAnsi="Times New Roman Mon" w:cs="Times New Roman"/>
      <w:sz w:val="24"/>
      <w:szCs w:val="20"/>
    </w:rPr>
  </w:style>
  <w:style w:type="character" w:customStyle="1" w:styleId="Heading2Char">
    <w:name w:val="Heading 2 Char"/>
    <w:basedOn w:val="DefaultParagraphFont"/>
    <w:link w:val="Heading2"/>
    <w:rsid w:val="00DC6739"/>
    <w:rPr>
      <w:rFonts w:ascii="Times New Roman Mon" w:eastAsia="Times New Roman" w:hAnsi="Times New Roman Mon" w:cs="Times New Roman"/>
      <w:sz w:val="24"/>
      <w:szCs w:val="20"/>
    </w:rPr>
  </w:style>
  <w:style w:type="character" w:customStyle="1" w:styleId="Heading3Char">
    <w:name w:val="Heading 3 Char"/>
    <w:basedOn w:val="DefaultParagraphFont"/>
    <w:link w:val="Heading3"/>
    <w:rsid w:val="00DC6739"/>
    <w:rPr>
      <w:rFonts w:ascii="Times New Roman Mon" w:eastAsia="Times New Roman" w:hAnsi="Times New Roman Mon" w:cs="Times New Roman"/>
      <w:sz w:val="24"/>
      <w:szCs w:val="20"/>
      <w:u w:val="single"/>
    </w:rPr>
  </w:style>
  <w:style w:type="character" w:customStyle="1" w:styleId="Heading4Char">
    <w:name w:val="Heading 4 Char"/>
    <w:basedOn w:val="DefaultParagraphFont"/>
    <w:link w:val="Heading4"/>
    <w:rsid w:val="00DC6739"/>
    <w:rPr>
      <w:rFonts w:ascii="Times New Roman Mon" w:eastAsia="Times New Roman" w:hAnsi="Times New Roman Mon" w:cs="Times New Roman"/>
      <w:b/>
      <w:sz w:val="24"/>
      <w:szCs w:val="20"/>
    </w:rPr>
  </w:style>
  <w:style w:type="character" w:customStyle="1" w:styleId="Heading5Char">
    <w:name w:val="Heading 5 Char"/>
    <w:basedOn w:val="DefaultParagraphFont"/>
    <w:link w:val="Heading5"/>
    <w:rsid w:val="00DC6739"/>
    <w:rPr>
      <w:rFonts w:ascii="Times New Roman" w:eastAsia="Times New Roman" w:hAnsi="Times New Roman" w:cs="Times New Roman"/>
      <w:szCs w:val="20"/>
    </w:rPr>
  </w:style>
  <w:style w:type="character" w:customStyle="1" w:styleId="Heading6Char">
    <w:name w:val="Heading 6 Char"/>
    <w:basedOn w:val="DefaultParagraphFont"/>
    <w:link w:val="Heading6"/>
    <w:rsid w:val="00DC6739"/>
    <w:rPr>
      <w:rFonts w:ascii="Times New Roman" w:eastAsia="Times New Roman" w:hAnsi="Times New Roman" w:cs="Times New Roman"/>
      <w:i/>
      <w:szCs w:val="20"/>
    </w:rPr>
  </w:style>
  <w:style w:type="character" w:customStyle="1" w:styleId="Heading7Char">
    <w:name w:val="Heading 7 Char"/>
    <w:basedOn w:val="DefaultParagraphFont"/>
    <w:link w:val="Heading7"/>
    <w:rsid w:val="00DC6739"/>
    <w:rPr>
      <w:rFonts w:ascii="Arial" w:eastAsia="Times New Roman" w:hAnsi="Arial" w:cs="Times New Roman"/>
      <w:sz w:val="20"/>
      <w:szCs w:val="20"/>
    </w:rPr>
  </w:style>
  <w:style w:type="character" w:customStyle="1" w:styleId="Heading8Char">
    <w:name w:val="Heading 8 Char"/>
    <w:basedOn w:val="DefaultParagraphFont"/>
    <w:link w:val="Heading8"/>
    <w:rsid w:val="00DC6739"/>
    <w:rPr>
      <w:rFonts w:ascii="Arial" w:eastAsia="Times New Roman" w:hAnsi="Arial" w:cs="Times New Roman"/>
      <w:i/>
      <w:sz w:val="20"/>
      <w:szCs w:val="20"/>
    </w:rPr>
  </w:style>
  <w:style w:type="character" w:customStyle="1" w:styleId="Heading9Char">
    <w:name w:val="Heading 9 Char"/>
    <w:basedOn w:val="DefaultParagraphFont"/>
    <w:link w:val="Heading9"/>
    <w:rsid w:val="00DC6739"/>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11099">
      <w:bodyDiv w:val="1"/>
      <w:marLeft w:val="0"/>
      <w:marRight w:val="0"/>
      <w:marTop w:val="0"/>
      <w:marBottom w:val="0"/>
      <w:divBdr>
        <w:top w:val="none" w:sz="0" w:space="0" w:color="auto"/>
        <w:left w:val="none" w:sz="0" w:space="0" w:color="auto"/>
        <w:bottom w:val="none" w:sz="0" w:space="0" w:color="auto"/>
        <w:right w:val="none" w:sz="0" w:space="0" w:color="auto"/>
      </w:divBdr>
    </w:div>
    <w:div w:id="1901163062">
      <w:bodyDiv w:val="1"/>
      <w:marLeft w:val="0"/>
      <w:marRight w:val="0"/>
      <w:marTop w:val="0"/>
      <w:marBottom w:val="0"/>
      <w:divBdr>
        <w:top w:val="none" w:sz="0" w:space="0" w:color="auto"/>
        <w:left w:val="none" w:sz="0" w:space="0" w:color="auto"/>
        <w:bottom w:val="none" w:sz="0" w:space="0" w:color="auto"/>
        <w:right w:val="none" w:sz="0" w:space="0" w:color="auto"/>
      </w:divBdr>
    </w:div>
    <w:div w:id="20421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4F879-0430-409A-B1DA-069A125C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Дариймаа Доржсүрэн (Dariimaa.D)</cp:lastModifiedBy>
  <cp:revision>6</cp:revision>
  <cp:lastPrinted>2017-12-20T06:44:00Z</cp:lastPrinted>
  <dcterms:created xsi:type="dcterms:W3CDTF">2018-03-22T02:56:00Z</dcterms:created>
  <dcterms:modified xsi:type="dcterms:W3CDTF">2018-03-22T03:02:00Z</dcterms:modified>
</cp:coreProperties>
</file>